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F1EB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00B77827" w14:textId="4F0BDBFD" w:rsidR="00C50CA0" w:rsidRPr="00FE0066" w:rsidRDefault="00CC46C4" w:rsidP="00C50CA0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A1240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0A1240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369D7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ვალდებულებების მიმდინარე ღირებულების ჯამი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 w:rsidRPr="00E60B5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49749C">
        <w:rPr>
          <w:rFonts w:ascii="Sylfaen" w:hAnsi="Sylfaen" w:cs="Sylfaen"/>
          <w:szCs w:val="21"/>
          <w:shd w:val="clear" w:color="auto" w:fill="FFFFFF"/>
        </w:rPr>
        <w:t>2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9749C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9749C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1649A" w:rsidRPr="00FE0066">
        <w:rPr>
          <w:rFonts w:ascii="Sylfaen" w:hAnsi="Sylfaen" w:cs="Sylfaen"/>
          <w:szCs w:val="21"/>
          <w:shd w:val="clear" w:color="auto" w:fill="FFFFFF"/>
          <w:lang w:val="ka-GE"/>
        </w:rPr>
        <w:t>28</w:t>
      </w:r>
      <w:r w:rsidR="008739E5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1649A" w:rsidRPr="00FE0066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5A0C87">
        <w:rPr>
          <w:rFonts w:ascii="Sylfaen" w:hAnsi="Sylfaen" w:cs="Sylfaen"/>
          <w:szCs w:val="21"/>
          <w:shd w:val="clear" w:color="auto" w:fill="FFFFFF"/>
          <w:lang w:val="ka-GE"/>
        </w:rPr>
        <w:t>18</w:t>
      </w:r>
      <w:r w:rsidR="00421440" w:rsidRPr="00FE0066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A0C87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0369D7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FE0066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3800EA" w:rsidRPr="00FE0066">
        <w:rPr>
          <w:rFonts w:ascii="Sylfaen" w:hAnsi="Sylfaen" w:cs="Sylfaen"/>
          <w:szCs w:val="21"/>
          <w:shd w:val="clear" w:color="auto" w:fill="FFFFFF"/>
          <w:lang w:val="ka-GE"/>
        </w:rPr>
        <w:t>.</w:t>
      </w:r>
    </w:p>
    <w:p w14:paraId="198910FD" w14:textId="27630BE7" w:rsidR="009B63F3" w:rsidRDefault="003800EA" w:rsidP="00C50CA0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E0066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FE0066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Pr="00FE0066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396821" w:rsidRPr="00FE0066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31649A" w:rsidRPr="00FE0066">
        <w:rPr>
          <w:rFonts w:ascii="Sylfaen" w:hAnsi="Sylfaen"/>
          <w:szCs w:val="21"/>
          <w:shd w:val="clear" w:color="auto" w:fill="FFFFFF"/>
          <w:lang w:val="ka-GE"/>
        </w:rPr>
        <w:t>27</w:t>
      </w:r>
      <w:r w:rsidR="004576F3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31649A" w:rsidRPr="00FE0066">
        <w:rPr>
          <w:rFonts w:ascii="Sylfaen" w:hAnsi="Sylfaen"/>
          <w:szCs w:val="21"/>
          <w:shd w:val="clear" w:color="auto" w:fill="FFFFFF"/>
          <w:lang w:val="ka-GE"/>
        </w:rPr>
        <w:t>589</w:t>
      </w:r>
      <w:r w:rsidR="004576F3" w:rsidRPr="00FE0066">
        <w:rPr>
          <w:rFonts w:ascii="Sylfaen" w:hAnsi="Sylfaen"/>
          <w:szCs w:val="21"/>
          <w:shd w:val="clear" w:color="auto" w:fill="FFFFFF"/>
        </w:rPr>
        <w:t>.</w:t>
      </w:r>
      <w:r w:rsidR="0031649A" w:rsidRPr="00FE006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576F3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FE0066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0E1BBD" w:rsidRPr="00FE0066">
        <w:rPr>
          <w:rFonts w:ascii="Sylfaen" w:hAnsi="Sylfaen"/>
          <w:szCs w:val="21"/>
          <w:shd w:val="clear" w:color="auto" w:fill="FFFFFF"/>
          <w:lang w:val="ka-GE"/>
        </w:rPr>
        <w:t>,</w:t>
      </w:r>
      <w:r w:rsidR="00396821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FE0066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FE0066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</w:t>
      </w:r>
      <w:r w:rsidR="00C50CA0" w:rsidRPr="00FE0066">
        <w:rPr>
          <w:rFonts w:ascii="Sylfaen" w:hAnsi="Sylfaen"/>
          <w:szCs w:val="21"/>
          <w:shd w:val="clear" w:color="auto" w:fill="FFFFFF"/>
          <w:lang w:val="ka-GE"/>
        </w:rPr>
        <w:t>ებ</w:t>
      </w:r>
      <w:r w:rsidR="0087661E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ის  </w:t>
      </w:r>
      <w:r w:rsidR="00914D8C" w:rsidRPr="00FE0066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FE0066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FE0066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FE0066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 w:rsidRPr="00FE0066">
        <w:rPr>
          <w:rFonts w:ascii="Sylfaen" w:hAnsi="Sylfaen"/>
          <w:szCs w:val="21"/>
          <w:shd w:val="clear" w:color="auto" w:fill="FFFFFF"/>
          <w:lang w:val="ka-GE"/>
        </w:rPr>
        <w:t>-</w:t>
      </w:r>
      <w:r w:rsidR="002F4C3D">
        <w:rPr>
          <w:rFonts w:ascii="Sylfaen" w:hAnsi="Sylfaen"/>
          <w:szCs w:val="21"/>
          <w:shd w:val="clear" w:color="auto" w:fill="FFFFFF"/>
        </w:rPr>
        <w:t xml:space="preserve"> </w:t>
      </w:r>
      <w:r w:rsidR="0031649A" w:rsidRPr="00FE0066">
        <w:rPr>
          <w:rFonts w:ascii="Sylfaen" w:hAnsi="Sylfaen"/>
          <w:szCs w:val="21"/>
          <w:shd w:val="clear" w:color="auto" w:fill="FFFFFF"/>
          <w:lang w:val="ka-GE"/>
        </w:rPr>
        <w:t>43</w:t>
      </w:r>
      <w:r w:rsidR="00421440" w:rsidRPr="00FE0066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576F3" w:rsidRPr="00FE0066">
        <w:rPr>
          <w:rFonts w:ascii="Sylfaen" w:hAnsi="Sylfaen"/>
          <w:szCs w:val="21"/>
          <w:shd w:val="clear" w:color="auto" w:fill="FFFFFF"/>
          <w:lang w:val="ka-GE"/>
        </w:rPr>
        <w:t>8</w:t>
      </w:r>
      <w:r w:rsidR="00914D8C" w:rsidRPr="00FE0066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369D7" w:rsidRPr="00FE0066">
        <w:rPr>
          <w:rFonts w:ascii="Sylfaen" w:hAnsi="Sylfaen"/>
          <w:szCs w:val="21"/>
          <w:shd w:val="clear" w:color="auto" w:fill="FFFFFF"/>
          <w:lang w:val="ka-GE"/>
        </w:rPr>
        <w:t xml:space="preserve">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</w:t>
      </w:r>
      <w:bookmarkStart w:id="0" w:name="_GoBack"/>
      <w:bookmarkEnd w:id="0"/>
      <w:r w:rsidR="000369D7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ე ღირებულებას </w:t>
      </w:r>
      <w:r w:rsidR="00D63FD8" w:rsidRPr="00FE0066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9964BB">
        <w:rPr>
          <w:rFonts w:ascii="Sylfaen" w:hAnsi="Sylfaen"/>
          <w:szCs w:val="21"/>
          <w:shd w:val="clear" w:color="auto" w:fill="FFFFFF"/>
          <w:lang w:val="ka-GE"/>
        </w:rPr>
        <w:t>384.6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14:paraId="3A5D82D1" w14:textId="77777777" w:rsidR="00C50CA0" w:rsidRPr="001E1573" w:rsidRDefault="00C50CA0" w:rsidP="00C50CA0">
      <w:pPr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30706727" w14:textId="77777777"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63320F71" w14:textId="6A34E166" w:rsidR="006F4202" w:rsidRPr="00B73E97" w:rsidRDefault="004F1B2F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>2022</w:t>
      </w:r>
      <w:r w:rsidR="00D63FD8"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>
        <w:rPr>
          <w:rFonts w:ascii="Sylfaen" w:hAnsi="Sylfaen"/>
          <w:szCs w:val="21"/>
          <w:shd w:val="clear" w:color="auto" w:fill="FFFFFF"/>
          <w:lang w:val="ka-GE"/>
        </w:rPr>
        <w:t>31</w:t>
      </w:r>
      <w:r w:rsidR="00D63FD8" w:rsidRPr="00D63FD8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D63FD8"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21</w:t>
      </w:r>
      <w:r w:rsidR="004576F3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095</w:t>
      </w:r>
      <w:r w:rsidR="004576F3">
        <w:rPr>
          <w:rFonts w:ascii="Sylfaen" w:hAnsi="Sylfaen"/>
          <w:szCs w:val="21"/>
          <w:shd w:val="clear" w:color="auto" w:fill="FFFFFF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4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C2FBC" w:rsidRPr="00FE0066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C2FBC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D87989" w:rsidRPr="00FE0066">
        <w:rPr>
          <w:rFonts w:ascii="Sylfaen" w:hAnsi="Sylfaen"/>
          <w:szCs w:val="21"/>
          <w:shd w:val="clear" w:color="auto" w:fill="FFFFFF"/>
        </w:rPr>
        <w:t>76</w:t>
      </w:r>
      <w:r w:rsidR="006F4202" w:rsidRPr="00FE0066">
        <w:rPr>
          <w:rFonts w:ascii="Sylfaen" w:hAnsi="Sylfaen"/>
          <w:szCs w:val="21"/>
          <w:shd w:val="clear" w:color="auto" w:fill="FFFFFF"/>
        </w:rPr>
        <w:t>%-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FE0066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 w:rsidRPr="00FE0066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FE0066">
        <w:rPr>
          <w:rFonts w:ascii="Sylfaen" w:hAnsi="Sylfaen"/>
          <w:szCs w:val="21"/>
          <w:shd w:val="clear" w:color="auto" w:fill="FFFFFF"/>
          <w:lang w:val="ka-GE"/>
        </w:rPr>
        <w:t>.</w:t>
      </w:r>
      <w:r w:rsidR="00D87989" w:rsidRPr="00FE0066">
        <w:rPr>
          <w:rFonts w:ascii="Sylfaen" w:hAnsi="Sylfaen"/>
          <w:szCs w:val="21"/>
          <w:shd w:val="clear" w:color="auto" w:fill="FFFFFF"/>
        </w:rPr>
        <w:t>5</w:t>
      </w:r>
      <w:r w:rsidR="00C126E1" w:rsidRPr="00FE0066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1A4349" w:rsidRPr="00FE0066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576F3" w:rsidRPr="00FE0066">
        <w:rPr>
          <w:rFonts w:ascii="Sylfaen" w:hAnsi="Sylfaen"/>
          <w:szCs w:val="21"/>
          <w:shd w:val="clear" w:color="auto" w:fill="FFFFFF"/>
          <w:lang w:val="ka-GE"/>
        </w:rPr>
        <w:t>.</w:t>
      </w:r>
      <w:r w:rsidR="00D87989" w:rsidRPr="00FE0066">
        <w:rPr>
          <w:rFonts w:ascii="Sylfaen" w:hAnsi="Sylfaen"/>
          <w:szCs w:val="21"/>
          <w:shd w:val="clear" w:color="auto" w:fill="FFFFFF"/>
        </w:rPr>
        <w:t>4</w:t>
      </w:r>
      <w:r w:rsidR="00C126E1" w:rsidRPr="00FE0066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E0066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D87989" w:rsidRPr="00FE0066">
        <w:rPr>
          <w:rFonts w:ascii="Sylfaen" w:hAnsi="Sylfaen" w:cs="Sylfaen"/>
          <w:szCs w:val="21"/>
          <w:shd w:val="clear" w:color="auto" w:fill="FFFFFF"/>
        </w:rPr>
        <w:t>1.58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12875ECF" w14:textId="77777777"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3738D991" wp14:editId="435FE7F1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3314700" cy="14478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718AC8" wp14:editId="68E5F7CA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0AC69" w14:textId="77777777" w:rsidR="002F4C3D" w:rsidRPr="00A33B48" w:rsidRDefault="002F4C3D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12633846" w14:textId="2224C799" w:rsidR="002F4C3D" w:rsidRPr="001E1573" w:rsidRDefault="002F4C3D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58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0372A049" w14:textId="30A06263" w:rsidR="002F4C3D" w:rsidRPr="00A33B48" w:rsidRDefault="002F4C3D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.5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5F7BD59A" w14:textId="44E87098" w:rsidR="002F4C3D" w:rsidRPr="00DE4001" w:rsidRDefault="002F4C3D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18AC8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7B80AC69" w14:textId="77777777" w:rsidR="002F4C3D" w:rsidRPr="00A33B48" w:rsidRDefault="002F4C3D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12633846" w14:textId="2224C799" w:rsidR="002F4C3D" w:rsidRPr="001E1573" w:rsidRDefault="002F4C3D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58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0372A049" w14:textId="30A06263" w:rsidR="002F4C3D" w:rsidRPr="00A33B48" w:rsidRDefault="002F4C3D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.5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5F7BD59A" w14:textId="44E87098" w:rsidR="002F4C3D" w:rsidRPr="00DE4001" w:rsidRDefault="002F4C3D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20</w:t>
      </w:r>
      <w:r w:rsidR="000A7B97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576F3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F1B2F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6E4CEF3B" w14:textId="77777777"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14:paraId="1882A7F1" w14:textId="14B4FC3D" w:rsidR="006F4202" w:rsidRPr="00B73E97" w:rsidRDefault="004576F3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>202</w:t>
      </w:r>
      <w:r w:rsidR="004F1B2F">
        <w:rPr>
          <w:rFonts w:ascii="Sylfaen" w:hAnsi="Sylfaen"/>
          <w:szCs w:val="21"/>
          <w:shd w:val="clear" w:color="auto" w:fill="FFFFFF"/>
          <w:lang w:val="ka-GE"/>
        </w:rPr>
        <w:t>2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 w:rsidR="004F1B2F">
        <w:rPr>
          <w:rFonts w:ascii="Sylfaen" w:hAnsi="Sylfaen"/>
          <w:szCs w:val="21"/>
          <w:shd w:val="clear" w:color="auto" w:fill="FFFFFF"/>
          <w:lang w:val="ka-GE"/>
        </w:rPr>
        <w:t>31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F1B2F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FE0066">
        <w:rPr>
          <w:rFonts w:ascii="Sylfaen" w:hAnsi="Sylfaen" w:cs="Sylfaen"/>
          <w:szCs w:val="21"/>
          <w:shd w:val="clear" w:color="auto" w:fill="FFFFFF"/>
        </w:rPr>
        <w:t>5</w:t>
      </w:r>
      <w:r w:rsidR="002D0C0E" w:rsidRPr="00FE0066">
        <w:rPr>
          <w:rFonts w:ascii="Sylfaen" w:hAnsi="Sylfaen" w:cs="Sylfaen"/>
          <w:szCs w:val="21"/>
          <w:shd w:val="clear" w:color="auto" w:fill="FFFFFF"/>
        </w:rPr>
        <w:t>3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FE0066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FE0066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E0066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FE0066">
        <w:rPr>
          <w:rFonts w:ascii="Sylfaen" w:hAnsi="Sylfaen" w:cs="Sylfaen"/>
          <w:szCs w:val="21"/>
          <w:shd w:val="clear" w:color="auto" w:fill="FFFFFF"/>
        </w:rPr>
        <w:t>2</w:t>
      </w:r>
      <w:r w:rsidR="002D0C0E" w:rsidRPr="00FE0066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E0066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E0066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6771859E" w14:textId="77777777"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FF81E" wp14:editId="72738F9D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13790301" wp14:editId="7C4EA612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14:paraId="091FD9AA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5EE0B60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383739B1" w14:textId="77777777"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="004576F3" w:rsidRPr="004576F3">
        <w:rPr>
          <w:rFonts w:ascii="Sylfaen" w:hAnsi="Sylfaen"/>
          <w:b/>
          <w:lang w:val="ka-GE"/>
        </w:rPr>
        <w:t>202</w:t>
      </w:r>
      <w:r w:rsidR="004F1B2F">
        <w:rPr>
          <w:rFonts w:ascii="Sylfaen" w:hAnsi="Sylfaen"/>
          <w:b/>
          <w:lang w:val="ka-GE"/>
        </w:rPr>
        <w:t>2</w:t>
      </w:r>
      <w:r w:rsidR="004576F3" w:rsidRPr="004576F3">
        <w:rPr>
          <w:rFonts w:ascii="Sylfaen" w:hAnsi="Sylfaen"/>
          <w:b/>
          <w:lang w:val="ka-GE"/>
        </w:rPr>
        <w:t xml:space="preserve"> წლის</w:t>
      </w:r>
      <w:r w:rsidR="004F1B2F">
        <w:rPr>
          <w:rFonts w:ascii="Sylfaen" w:hAnsi="Sylfaen"/>
          <w:b/>
          <w:lang w:val="ka-GE"/>
        </w:rPr>
        <w:t xml:space="preserve"> 31 </w:t>
      </w:r>
      <w:r w:rsidR="004F1B2F" w:rsidRPr="004F1B2F">
        <w:rPr>
          <w:rFonts w:ascii="Sylfaen" w:hAnsi="Sylfaen" w:cs="Sylfaen"/>
          <w:b/>
          <w:szCs w:val="21"/>
          <w:shd w:val="clear" w:color="auto" w:fill="FFFFFF"/>
          <w:lang w:val="ka-GE"/>
        </w:rPr>
        <w:t>აგვისტოს</w:t>
      </w:r>
      <w:r w:rsidR="004F1B2F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14:paraId="39AD10A5" w14:textId="77777777"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6"/>
        <w:gridCol w:w="945"/>
        <w:gridCol w:w="1312"/>
        <w:gridCol w:w="1210"/>
        <w:gridCol w:w="1266"/>
        <w:gridCol w:w="1146"/>
        <w:gridCol w:w="1138"/>
      </w:tblGrid>
      <w:tr w:rsidR="00A34E86" w:rsidRPr="00A34E86" w14:paraId="028F8048" w14:textId="77777777" w:rsidTr="00143E2F">
        <w:trPr>
          <w:trHeight w:hRule="exact" w:val="712"/>
          <w:tblHeader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0E2B" w14:textId="354D0AD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კრედიტორი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5F96" w14:textId="6E2E3F2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E0C6" w14:textId="07CD2A8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აშშ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D954" w14:textId="5C8DFDA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35DB5" w14:textId="3AD132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BBB3" w14:textId="512752C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9ECA" w14:textId="62F60D3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A34E86" w:rsidRPr="00A34E86" w14:paraId="302A6371" w14:textId="77777777" w:rsidTr="00143E2F">
        <w:trPr>
          <w:trHeight w:hRule="exact" w:val="386"/>
        </w:trPr>
        <w:tc>
          <w:tcPr>
            <w:tcW w:w="197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38F5E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5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EEED8" w14:textId="1C51904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7,263,002</w:t>
            </w:r>
          </w:p>
        </w:tc>
        <w:tc>
          <w:tcPr>
            <w:tcW w:w="60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5DC756" w14:textId="5330CA8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21,095,390</w:t>
            </w:r>
          </w:p>
        </w:tc>
        <w:tc>
          <w:tcPr>
            <w:tcW w:w="63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B4F32D" w14:textId="11D6F12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E1E362" w14:textId="7DEEC85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FEDD" w14:textId="4C88F45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07776A" w:rsidRPr="00A34E86" w14:paraId="0B1189BD" w14:textId="77777777" w:rsidTr="00143E2F">
        <w:trPr>
          <w:trHeight w:hRule="exact" w:val="334"/>
        </w:trPr>
        <w:tc>
          <w:tcPr>
            <w:tcW w:w="1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535A2E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B6F18C" w14:textId="11212A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5,301,267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5D7733" w14:textId="260F219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15,397,531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B2DC96" w14:textId="2D8781E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C5200A" w14:textId="4290618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AE64A" w14:textId="37FA38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20415A6D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DD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ასოციაცია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(WB - IDA)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6F0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B05" w14:textId="475F3A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503,076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4DE0E" w14:textId="0D035E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1,461,185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76D6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78E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457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0.052%</w:t>
            </w:r>
          </w:p>
        </w:tc>
      </w:tr>
      <w:tr w:rsidR="00A34E86" w:rsidRPr="00A34E86" w14:paraId="58A0C737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B9C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BB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DA7" w14:textId="3A7DF27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207,556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6787" w14:textId="2105F4B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602,847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60E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8A82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8FA8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0.057%</w:t>
            </w:r>
          </w:p>
        </w:tc>
      </w:tr>
      <w:tr w:rsidR="00A34E86" w:rsidRPr="00A34E86" w14:paraId="29BF8776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7A9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1AF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D18" w14:textId="3B9F7E6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7,733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89FA" w14:textId="64353C2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22,461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2A3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62A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8A9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1179E29A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7FC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რეკონსტრუქციის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და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 (WB - IBRD)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BAD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2012" w14:textId="1872DB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90,251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3032" w14:textId="1FE3693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262,134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F0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E1A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CBBB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A34E86" w:rsidRPr="00A34E86" w14:paraId="4C53501F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6EB3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B4CF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7659" w14:textId="7A748CC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4,452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0D45" w14:textId="246EA3E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12,930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301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32E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2.66%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6DF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3BAD34F1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5A10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EAB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628" w14:textId="12DC094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5,356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3791" w14:textId="0134CC0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15,556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AAA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CFED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467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31E3676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4DDD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038B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8DB" w14:textId="3F56F6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48,475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B1E" w14:textId="7B90032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140,797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D4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130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C25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7F89340E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C0C7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7ACB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C41" w14:textId="55A523B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12,290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E2A" w14:textId="22D5AAD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35,697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C485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F3D6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309B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D589403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EF73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EFC2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4C93" w14:textId="3B8B92C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32,988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7168" w14:textId="191848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95,812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59A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14D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39D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2169C2B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3242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00AE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BA4" w14:textId="4268C61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44,724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045D" w14:textId="226EF86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129,902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0D18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E94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BF72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A34E86" w:rsidRPr="00A34E86" w14:paraId="6C77919E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1EC3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00EF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AEC" w14:textId="3DF1D8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21,148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427E" w14:textId="55C8ECB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61,425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19EB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181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97B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3771F71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A4FF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A6A0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530" w14:textId="4FF559C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69,665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3DB5" w14:textId="1E13C25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202,343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1163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EA8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8AE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07776A" w:rsidRPr="00A34E86" w14:paraId="350DF1F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1E4E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7C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F9B" w14:textId="12B9B67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26,383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790" w14:textId="3361B41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76,628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9A961" w14:textId="25548C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AE7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652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1D78B1D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89EA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FA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D98" w14:textId="1A77CCE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54,545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D3F" w14:textId="485D4A3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158,427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3293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CA5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933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A34E86" w:rsidRPr="00A34E86" w14:paraId="675A4EE2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B97E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D94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1FC9" w14:textId="255B988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14,691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06E" w14:textId="30FBA2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42,671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F9C3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702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2.72%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516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4D942792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12C3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F3F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7EC" w14:textId="076461A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208,316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B4C" w14:textId="7C45EB3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605,053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3687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B9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0D2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0.086%</w:t>
            </w:r>
          </w:p>
        </w:tc>
      </w:tr>
      <w:tr w:rsidR="00A34E86" w:rsidRPr="00A34E86" w14:paraId="6EEF53C5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EF1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A5B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60A" w14:textId="15AD75C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286,782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170" w14:textId="193CD9E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832,959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234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2B9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3.38%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AA3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0.133%</w:t>
            </w:r>
          </w:p>
        </w:tc>
      </w:tr>
      <w:tr w:rsidR="00A34E86" w:rsidRPr="00A34E86" w14:paraId="4397E79C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A65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E6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1E6" w14:textId="31209A2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80,257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DBD9" w14:textId="6ED1C91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233,106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EDE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AAE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3.45%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D4A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0.038%</w:t>
            </w:r>
          </w:p>
        </w:tc>
      </w:tr>
      <w:tr w:rsidR="00A34E86" w:rsidRPr="00A34E86" w14:paraId="06C83B14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D21B1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4AD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9F4F" w14:textId="3078E0F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4D2" w14:textId="7546D23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212,324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CBB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8F0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DA2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A34E86" w:rsidRPr="00A34E86" w14:paraId="44306F0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F1C3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914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526" w14:textId="26E49AD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145,697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2561" w14:textId="74A0A21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423,176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6EB6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CC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3.80%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789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0.076%</w:t>
            </w:r>
          </w:p>
        </w:tc>
      </w:tr>
      <w:tr w:rsidR="00A34E86" w:rsidRPr="00A34E86" w14:paraId="6E073FE9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22C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სოფლის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მეურნეობის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ფონდი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(IFAD)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436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E3D" w14:textId="0C955F1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15,469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D221" w14:textId="67F6FD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44,930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302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2A4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063F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774C1587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B74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969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FE8" w14:textId="3D26829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9,145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F97" w14:textId="1E678C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26,561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5123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E6C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E09D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4CD4BD45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E47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606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D2F" w14:textId="00B42B2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2,822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A107" w14:textId="3D419E7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8,197.60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051E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 xml:space="preserve"> + IBRD VS)/2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3B66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0.96%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98E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1A30238A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DAB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09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8D3" w14:textId="4420C7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7,026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2F5D" w14:textId="145B7B7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20,407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8CE3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D0A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7B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7776A" w:rsidRPr="00A34E86" w14:paraId="6C19E8DA" w14:textId="77777777" w:rsidTr="00143E2F">
        <w:trPr>
          <w:trHeight w:hRule="exact" w:val="531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9E1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საერთაშორისო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სავალუტო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ფონდი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(IMF EFF,MOF)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8B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CF5" w14:textId="426BEC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191,298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2E0" w14:textId="295FCFC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555,624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2D5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47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E0B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0.048%</w:t>
            </w:r>
          </w:p>
        </w:tc>
      </w:tr>
      <w:tr w:rsidR="00A34E86" w:rsidRPr="00A34E86" w14:paraId="476A2AC6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F69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ევროგაერთიანება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r w:rsidRPr="00FE006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(EU)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FC5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F00" w14:textId="1AE49CE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95,265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F918" w14:textId="3C557A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276,697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DC3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1E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79A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68E7411C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DAB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E18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7DE4" w14:textId="6CDA200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4DC0" w14:textId="44EBE95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381E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AB1B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0819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27DB86EA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BA2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7EC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032" w14:textId="7BA7291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13,036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9F17" w14:textId="6F119C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37,864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826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F7A5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5DCF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5E19EBBA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90E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DC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BD8" w14:textId="71C320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15,042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8A6B" w14:textId="348189F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43,689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199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87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05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2440032D" w14:textId="77777777" w:rsidTr="00143E2F">
        <w:trPr>
          <w:trHeight w:hRule="exact" w:val="432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193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ევროპის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რეკონსტრუქციის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და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(EBRD)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46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91D" w14:textId="6E7002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212,917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2FE2" w14:textId="553A219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618,416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8BC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+ 1%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38A3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FC3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0.045%</w:t>
            </w:r>
          </w:p>
        </w:tc>
      </w:tr>
      <w:tr w:rsidR="0007776A" w:rsidRPr="00A34E86" w14:paraId="1CE86CF4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63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(ADB)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612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BF8" w14:textId="4FCBE16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52,465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D404" w14:textId="19BE5F8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152,384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7F0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5C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3308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29DE69DF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886F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64C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E7A" w14:textId="76023DD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251,367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AEA4" w14:textId="5B1D8C7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730,094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5D87C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61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39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0.052%</w:t>
            </w:r>
          </w:p>
        </w:tc>
      </w:tr>
      <w:tr w:rsidR="00A34E86" w:rsidRPr="00A34E86" w14:paraId="4E04E9AB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056F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427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E98" w14:textId="5786609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23,948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A9C4" w14:textId="635B5B6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69,558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BD6EB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2F6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3579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32AA7552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51179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2C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05B4" w14:textId="5AEC857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180,278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A1E7" w14:textId="5EB9034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523,619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2021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3BA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4B25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0.050%</w:t>
            </w:r>
          </w:p>
        </w:tc>
      </w:tr>
      <w:tr w:rsidR="00A34E86" w:rsidRPr="00A34E86" w14:paraId="086EDE3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389B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9497" w14:textId="7ABFB4A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D89" w14:textId="254C797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92,559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C1F3" w14:textId="7D57796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268,839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C77A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C6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C74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11781330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FE44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909E" w14:textId="1FD9703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D2AB" w14:textId="4C8665E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71,158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B8B9" w14:textId="5EDE522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206,678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5D59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CFB6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640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7776A" w:rsidRPr="00A34E86" w14:paraId="6371B943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4D3C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7419" w14:textId="1202805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D81F" w14:textId="5AC7621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171,299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C9C" w14:textId="05F125B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497,539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08043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6D9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682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7776A" w:rsidRPr="00A34E86" w14:paraId="1AFDDE5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D392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34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74E" w14:textId="5A904D6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42,534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7015" w14:textId="39FA81F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123,541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FE99D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FA5A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5FB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4DBA544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7CD0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77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AC3" w14:textId="0C3317E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14,129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91B8" w14:textId="60C469B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41,038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39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1A93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0.12%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5FF9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3BE0279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062F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6D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BF0B" w14:textId="352A7AA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169,583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D98C" w14:textId="241BD6E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492,553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A8D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15A7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800B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2D26250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BFE7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B61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811" w14:textId="06EB28F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C85B" w14:textId="2D11856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10,344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61F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AC6E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E4DA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68E5E72C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9F8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3FB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788" w14:textId="31EC814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125,777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33C7" w14:textId="5B26C6B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365,320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253C0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81C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8C5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A34E86" w:rsidRPr="00A34E86" w14:paraId="677DDC08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278C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0C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7EC3" w14:textId="05E27CA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216,553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BF5B" w14:textId="4FFA740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628,977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B4C8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054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4827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0.048%</w:t>
            </w:r>
          </w:p>
        </w:tc>
      </w:tr>
      <w:tr w:rsidR="0007776A" w:rsidRPr="00A34E86" w14:paraId="6A4BA81F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EFFB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D0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5AB" w14:textId="5931B0C5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7231" w14:textId="4CD880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84,715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790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AFF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1.46%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BB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599FFD8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DAF1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3BD0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B3E8" w14:textId="6B72F1F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30,556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7B63" w14:textId="18AE294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88,751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C4FF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B01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1.53%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2C4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0447C24F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EE3A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1AC2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BFB" w14:textId="775EFF2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18,528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9EE6" w14:textId="432882C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53,816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ABA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69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1.87%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F6E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302C32E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60CD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8750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886" w14:textId="4F8ECC5A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D000" w14:textId="75A9527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29,045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D693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2FD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2.19%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12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2A4A19E3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67D4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0BDC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D02" w14:textId="47EC8AD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56,985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CDA8" w14:textId="3971B6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165,512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F8E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46D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00F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A34E86" w:rsidRPr="00A34E86" w14:paraId="42C3258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FF39A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1487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2D4" w14:textId="468DA6C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73,068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ECC0" w14:textId="1C147E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212,227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164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922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2A7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0.025%</w:t>
            </w:r>
          </w:p>
        </w:tc>
      </w:tr>
      <w:tr w:rsidR="00A34E86" w:rsidRPr="00A34E86" w14:paraId="58A82E67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5CC7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80DD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D3BE" w14:textId="5E2005A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61,170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EE8D" w14:textId="45F8A2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177,669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F58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EE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64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0.028%</w:t>
            </w:r>
          </w:p>
        </w:tc>
      </w:tr>
      <w:tr w:rsidR="00A34E86" w:rsidRPr="00A34E86" w14:paraId="12B72AA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91BB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A78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026" w14:textId="101BA3E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100,757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4F1" w14:textId="06C181F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292,649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FF1C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0D8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D06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0.051%</w:t>
            </w:r>
          </w:p>
        </w:tc>
      </w:tr>
      <w:tr w:rsidR="0007776A" w:rsidRPr="00A34E86" w14:paraId="2BF69102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7F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აზიის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ინფრასტრუქტურის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(AIIB)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167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171" w14:textId="4D47788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51,280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09F9" w14:textId="7F7D638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148,943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15A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AB7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894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07776A" w:rsidRPr="00A34E86" w14:paraId="30084CD6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CB4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21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CDC" w14:textId="50BB777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84,712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EEE" w14:textId="7EF9720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246,046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FD1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4BA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304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0.020%</w:t>
            </w:r>
          </w:p>
        </w:tc>
      </w:tr>
      <w:tr w:rsidR="00A34E86" w:rsidRPr="00A34E86" w14:paraId="2CBC8D2B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870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11B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CA1" w14:textId="01F30A2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45,125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1818" w14:textId="40D5703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131,067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020E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119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14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7776A" w:rsidRPr="00A34E86" w14:paraId="479F0E50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788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ევროსაბჭოს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განვითარების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(CEB)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691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6E8" w14:textId="1CAD2A2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1AB" w14:textId="03B5D1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11,041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6295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B0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7F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2C44BE96" w14:textId="77777777" w:rsidTr="00143E2F">
        <w:trPr>
          <w:trHeight w:hRule="exact" w:val="369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E8C8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12B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5942" w14:textId="7E724DC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F6" w14:textId="56BB580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2,626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C62F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8B0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92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7776A" w:rsidRPr="00A34E86" w14:paraId="037F8CE9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4AD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ევროპის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საინვესტიციო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ბანკი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(EIB)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3B5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B3F" w14:textId="4000B98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85,237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D70" w14:textId="4BD66C4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247,571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DDB7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BBD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2B0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40C0C7E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D6B6F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F624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3FA6" w14:textId="68A0BFC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73,705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E76" w14:textId="2A8E89BD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214,076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F296A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8E1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E6D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2B78B957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219C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2A80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C41" w14:textId="7097999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54CE" w14:textId="311DDFB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91187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28F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37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6305A910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B182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A1F9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0D2" w14:textId="6A50F26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3,673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505" w14:textId="5079781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10,667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55C44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42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0AC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266602E6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3BCED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3C2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23B8" w14:textId="413098F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28,012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C4C" w14:textId="65B9119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81,361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3A536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55C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8D3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3B67D622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9EBF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E199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B0B" w14:textId="064DF1D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51,142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F8D" w14:textId="5C627C0E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148,543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2DC3C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3F3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7C6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A34E86" w:rsidRPr="00A34E86" w14:paraId="4C110732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EB83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DABA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2A6" w14:textId="6B720FDF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10,028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A41" w14:textId="1C5030F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29,126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8FE22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055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5D8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48B7DD57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DF79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0EB7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597" w14:textId="181377B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19,797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A62" w14:textId="6974362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57,501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763F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B834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DD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1619A195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3A75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66AE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5EF" w14:textId="09C1C24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BFBE" w14:textId="7634919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3AC7D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1E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C6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A34E86" w:rsidRPr="00A34E86" w14:paraId="62477553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9BAE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582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800D" w14:textId="0A53F400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85,237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8D2" w14:textId="75E0C38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247,571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E2DFA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C1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C9B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087552" w:rsidRPr="00A34E86" w14:paraId="0E2DA466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BD0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285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0119" w14:textId="62268C5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6,182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4CB" w14:textId="5D37D151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17,955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B7B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4A1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2.98%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7CC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609E6" w:rsidRPr="00A34E86" w14:paraId="0BC0BDBB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89DF2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00BEE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A16" w14:textId="025110E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20,056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628C" w14:textId="22E09FA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58,252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C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B4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0.06%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0E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7776A" w:rsidRPr="00A34E86" w14:paraId="661CB6B0" w14:textId="77777777" w:rsidTr="00143E2F">
        <w:trPr>
          <w:trHeight w:hRule="exact" w:val="187"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B77FC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70293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6FA" w14:textId="516922E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45,125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29C9" w14:textId="5AC6B6D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131,067</w:t>
            </w: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7037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1A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FB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0BD8E717" w14:textId="77777777" w:rsidTr="00143E2F">
        <w:trPr>
          <w:trHeight w:hRule="exact" w:val="187"/>
        </w:trPr>
        <w:tc>
          <w:tcPr>
            <w:tcW w:w="1503" w:type="pct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95D8B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6950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CC7" w14:textId="62A67C46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89,875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A0C" w14:textId="4F9073C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261,042</w:t>
            </w:r>
          </w:p>
        </w:tc>
        <w:tc>
          <w:tcPr>
            <w:tcW w:w="631" w:type="pct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01A5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362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0.35%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3E2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7440EBAD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60213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A468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88A7" w14:textId="2AD898E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94,383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FD0" w14:textId="66C76412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274,134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803E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79C7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9E7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A34E86" w:rsidRPr="00A34E86" w14:paraId="59D7743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E4681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3AA0A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201E" w14:textId="466E46EC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88,747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A9D" w14:textId="12F4570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257,765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E191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B989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945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A34E86" w:rsidRPr="00A34E86" w14:paraId="15FBF27B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290A4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3A690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AFC" w14:textId="1013FB3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64,178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1C3B" w14:textId="1A6C0F74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186,406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0F8D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6896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0E7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A34E86" w:rsidRPr="00A34E86" w14:paraId="43826AF9" w14:textId="77777777" w:rsidTr="00143E2F">
        <w:trPr>
          <w:trHeight w:hRule="exact"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206D6" w14:textId="77777777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D3BBF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FE8" w14:textId="24D59328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3,008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1DF" w14:textId="000A95EB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8,738</w:t>
            </w:r>
          </w:p>
        </w:tc>
        <w:tc>
          <w:tcPr>
            <w:tcW w:w="6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F69DC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14E1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F49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7776A" w:rsidRPr="00A34E86" w14:paraId="47F12890" w14:textId="77777777" w:rsidTr="00143E2F">
        <w:trPr>
          <w:trHeight w:hRule="exact" w:val="522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0C1" w14:textId="3125F884" w:rsidR="00A34E86" w:rsidRPr="00FE006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სკანდინავიური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გარემოსდაცვის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საფინანსო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კორპორაცია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(NEFCO)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0532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D63" w14:textId="74636519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1,969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B9DC" w14:textId="06BE84C3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5,718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FFDEB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1628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3.62%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EB0D" w14:textId="77777777" w:rsidR="00A34E86" w:rsidRPr="00A34E86" w:rsidRDefault="00A34E86" w:rsidP="00A3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007A1F1" w14:textId="77777777" w:rsidTr="00143E2F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9AE0A2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4C8854F" w14:textId="55F7DFF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AF0D4D" w14:textId="201E680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1,460,525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9E2881" w14:textId="346ED2F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4,242,095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84950F" w14:textId="1AA0CD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574321" w14:textId="25F6FF6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B72B5E" w14:textId="0FB0327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7A511ED1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90DC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ავსტრია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0E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1C9" w14:textId="0B46F5D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13,942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F871" w14:textId="41F03B5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40,494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8DA8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4077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4B2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13640A6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227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აზერბაიჯანი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612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3120" w14:textId="74A08BD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3,240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656E" w14:textId="790D224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9,411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4E76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E4E5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ECA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0DFBB645" w14:textId="77777777" w:rsidTr="00143E2F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78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თურქმენეთი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2AD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B70" w14:textId="298EAF7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8B7" w14:textId="30607FF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613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D9D4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8608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BCE7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11D622BE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3A2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თურქეთი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AFC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551" w14:textId="74180F6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6,309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3DF8" w14:textId="5127808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18,324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708E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CFCB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7521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4D07657D" w14:textId="77777777" w:rsidTr="00143E2F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7E5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ირანი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C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14A" w14:textId="4F5B6AB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2,363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B600" w14:textId="00C90C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6,864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EA0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DC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FC3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197E8F6B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5A5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რუსეთი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344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FD3" w14:textId="042DB4A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25,436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9143" w14:textId="6725B53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73,879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2BFB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731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85E1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A34E86" w:rsidRPr="00A34E86" w14:paraId="3F2BD1B5" w14:textId="77777777" w:rsidTr="00143E2F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C77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სომხეთი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15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1F8D" w14:textId="5F64F24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2,858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11A0" w14:textId="12A7D1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8,301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F2A2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1CE5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6099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A34E86" w:rsidRPr="00A34E86" w14:paraId="73A1F5C5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E86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ყაზახეთი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3C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F97" w14:textId="1354DD2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00170" w14:textId="60CE91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10,237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3E9A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557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710F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7776A" w:rsidRPr="00A34E86" w14:paraId="7BCA3F86" w14:textId="77777777" w:rsidTr="00143E2F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68F3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გერმანია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(</w:t>
            </w: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KfW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F8C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DEF" w14:textId="7C2C215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4,428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7EA4" w14:textId="6CB3058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12,861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13F3" w14:textId="1F1CED6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+ 0.3%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517D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3.55%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130C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7367D9B7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FF14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5E6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CB2" w14:textId="38236B6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113,528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205E" w14:textId="460CE4D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329,741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AAFD5" w14:textId="0A99FBE8" w:rsidR="00A34E86" w:rsidRPr="00A34E86" w:rsidRDefault="001609E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Euribor+</w:t>
            </w:r>
            <w:r w:rsidR="00A34E86" w:rsidRPr="00A34E86">
              <w:rPr>
                <w:rFonts w:ascii="Calibri" w:eastAsia="Times New Roman" w:hAnsi="Calibri" w:cs="Calibri"/>
                <w:sz w:val="16"/>
                <w:szCs w:val="16"/>
              </w:rPr>
              <w:t>0.72%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8579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62F0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0.035%</w:t>
            </w:r>
          </w:p>
        </w:tc>
      </w:tr>
      <w:tr w:rsidR="001609E6" w:rsidRPr="00A34E86" w14:paraId="2C281CAA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3312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21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9AC" w14:textId="4E4F46A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86,908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0459" w14:textId="45700B4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252,425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1B48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A1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D1B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609E6" w:rsidRPr="00A34E86" w14:paraId="2C59D0E0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7110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3B5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238" w14:textId="66386C2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98,107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7A41" w14:textId="1F3392E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284,951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FD40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5BD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F30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609E6" w:rsidRPr="00A34E86" w14:paraId="535C34DB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F6DF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862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865" w14:textId="151DE29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180,502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EFEA" w14:textId="04E06CF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524,268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BC5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821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0.88%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8B7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1609E6" w:rsidRPr="00A34E86" w14:paraId="25D45A2B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A85A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42A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F8D" w14:textId="1281F8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24,356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0C1E" w14:textId="0B7AD4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70,741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790D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CA64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3DCA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609E6" w:rsidRPr="00A34E86" w14:paraId="701EF16E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EE40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E3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4B8" w14:textId="769B1F4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38,467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C5E5" w14:textId="15E3E05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111,727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BADD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A090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8E9D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609E6" w:rsidRPr="00A34E86" w14:paraId="0515333E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087D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833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C7A6" w14:textId="7AB008E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14,977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1B40" w14:textId="5171283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43,501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4281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3AD6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7CE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609E6" w:rsidRPr="00A34E86" w14:paraId="1D6D9BF3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8C4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F62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944" w14:textId="1225C33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7,852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3845" w14:textId="20ABBA7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22,806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07E7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16FE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FD4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609E6" w:rsidRPr="00A34E86" w14:paraId="66396CCC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7BD1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BF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916E" w14:textId="20B6315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12,535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1C46" w14:textId="633E261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36,407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1984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A9B8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D606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609E6" w:rsidRPr="00A34E86" w14:paraId="509D2C0D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FAC38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BF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56F" w14:textId="699927E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36E7" w14:textId="3962617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13,244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F253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2AA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6F18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A34E86" w:rsidRPr="00A34E86" w14:paraId="6BDF669F" w14:textId="77777777" w:rsidTr="00143E2F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BE4C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იაპონია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3FB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AEB" w14:textId="30F69C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19,964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BAA3" w14:textId="03B1B66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57,987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5BAB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8942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7C93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799A466A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0D692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4A62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360" w14:textId="5C1E3DB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100,542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485E" w14:textId="4D6CFF8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292,024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A045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5F87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CC2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1609E6" w:rsidRPr="00A34E86" w14:paraId="77D09926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C4493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7CD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75A" w14:textId="5019848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A833" w14:textId="42FECD8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1,666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F73C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9B5E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3DDC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7348BBC3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02FEF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A83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96A" w14:textId="33130AC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20,376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AC9E" w14:textId="78AF7E7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59,183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1260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D0E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9EDE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609E6" w:rsidRPr="00A34E86" w14:paraId="1F2427F9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829FD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FBC6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D8B" w14:textId="30C63D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10,334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2AFA" w14:textId="70E96C7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30,015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B9C7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ED52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208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A34E86" w:rsidRPr="00A34E86" w14:paraId="6E9FD3CD" w14:textId="77777777" w:rsidTr="00143E2F">
        <w:trPr>
          <w:trHeight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4D21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კუვეიტი</w:t>
            </w:r>
            <w:proofErr w:type="spell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C46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B76" w14:textId="414010C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6,426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1FFB" w14:textId="5A7B6C9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18,664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DD28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23FB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30B9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5A9295FF" w14:textId="77777777" w:rsidTr="00143E2F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51BE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99A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54E9" w14:textId="7951B64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5,175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6627" w14:textId="30A9969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15,032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DDB9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DAE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8005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25141759" w14:textId="77777777" w:rsidTr="00143E2F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49E7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FCD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006" w14:textId="26DF186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A516" w14:textId="4058B74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80B9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18E7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2AF8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7201AAE8" w14:textId="77777777" w:rsidTr="00143E2F">
        <w:trPr>
          <w:trHeight w:val="187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746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აშშ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FF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FA9" w14:textId="693B142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5,498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15E4" w14:textId="49B641E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15,968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7C15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131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880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609E6" w:rsidRPr="00A34E86" w14:paraId="100167EB" w14:textId="77777777" w:rsidTr="00143E2F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8B34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2CB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F16" w14:textId="69C81FA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2,293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4C95" w14:textId="7B1677C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6,660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9E9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DABA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EB9F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6E770DF8" w14:textId="77777777" w:rsidTr="00143E2F">
        <w:trPr>
          <w:trHeight w:val="187"/>
        </w:trPr>
        <w:tc>
          <w:tcPr>
            <w:tcW w:w="150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69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0CF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F67" w14:textId="4E37C78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4,594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6F2D" w14:textId="7BBF8A1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13,344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50C9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686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020C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A34E86" w:rsidRPr="00A34E86" w14:paraId="7A5A4CF1" w14:textId="77777777" w:rsidTr="00143E2F">
        <w:trPr>
          <w:trHeight w:val="187"/>
        </w:trPr>
        <w:tc>
          <w:tcPr>
            <w:tcW w:w="150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D775" w14:textId="77777777" w:rsidR="00A34E86" w:rsidRPr="00FE006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საფრანგეთი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80C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4B2" w14:textId="4F1AD17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13,063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F5F1" w14:textId="7CDAA4F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37,941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7D7A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8BE8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A52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609E6" w:rsidRPr="00A34E86" w14:paraId="07D239C8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6B01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E239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654" w14:textId="585BC3A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190,530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EDDE" w14:textId="5D07A583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553,394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1201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9B06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2592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609E6" w:rsidRPr="00A34E86" w14:paraId="6B6F346D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F6BA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094E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342" w14:textId="14BDF576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150,418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8DA8" w14:textId="4B09296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436,890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111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6706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3A3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1609E6" w:rsidRPr="00A34E86" w14:paraId="698535C2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368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6C4E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484" w14:textId="4AF6E43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46,733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2592" w14:textId="7E45646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135,736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7460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65B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8796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1609E6" w:rsidRPr="00A34E86" w14:paraId="2BC76C1E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C442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006A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720" w14:textId="503030A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4,563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F42C" w14:textId="492FC0A2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13,254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73C1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9EF6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1946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7EC436FB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B8AE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D594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E98" w14:textId="72DB09E0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4,913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0BB" w14:textId="7B0E0D4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14,270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292A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1373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0CA78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609E6" w:rsidRPr="00A34E86" w14:paraId="4C368069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E2FC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B8AAF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78D" w14:textId="4DCC459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74,927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2D1A" w14:textId="2B155E1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217,624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5396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Euribor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 xml:space="preserve"> + 0.6%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8011A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36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609E6" w:rsidRPr="00A34E86" w14:paraId="64F1CA59" w14:textId="77777777" w:rsidTr="00143E2F">
        <w:trPr>
          <w:trHeight w:val="187"/>
        </w:trPr>
        <w:tc>
          <w:tcPr>
            <w:tcW w:w="150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9147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B8CE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5ED" w14:textId="6FDA61F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155,432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4578" w14:textId="531D6B5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451,453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D20E" w14:textId="54067456" w:rsidR="00A34E86" w:rsidRPr="00A34E86" w:rsidRDefault="001609E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Euribor+</w:t>
            </w:r>
            <w:r w:rsidR="00A34E86" w:rsidRPr="00A34E86">
              <w:rPr>
                <w:rFonts w:ascii="Calibri" w:eastAsia="Times New Roman" w:hAnsi="Calibri" w:cs="Calibri"/>
                <w:sz w:val="16"/>
                <w:szCs w:val="16"/>
              </w:rPr>
              <w:t>1.05%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30A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1.37%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8F8E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0.029%</w:t>
            </w:r>
          </w:p>
        </w:tc>
      </w:tr>
      <w:tr w:rsidR="00A34E86" w:rsidRPr="00A34E86" w14:paraId="22EC4BA2" w14:textId="77777777" w:rsidTr="00143E2F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AECB20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5761CB1" w14:textId="2AACBAD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3798F4" w14:textId="6C1995ED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F39CA4" w14:textId="1DCEC81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1,452,250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6CCE471" w14:textId="20DDF345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64AAFB" w14:textId="7DCA4F4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002730" w14:textId="5550D70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497FA375" w14:textId="77777777" w:rsidTr="00143E2F">
        <w:trPr>
          <w:trHeight w:val="187"/>
        </w:trPr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4E9B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>ევროობლიგაცია</w:t>
            </w:r>
            <w:proofErr w:type="spellEnd"/>
            <w:r w:rsidRPr="00FE0066">
              <w:rPr>
                <w:rFonts w:ascii="Calibri" w:eastAsia="Times New Roman" w:hAnsi="Calibri" w:cs="Calibri"/>
                <w:sz w:val="16"/>
                <w:szCs w:val="18"/>
              </w:rPr>
              <w:t xml:space="preserve"> 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7875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CC6" w14:textId="3175053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3D4" w14:textId="2109AF7F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1,452,250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0D512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F133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2.750%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0D51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0.189%</w:t>
            </w:r>
          </w:p>
        </w:tc>
      </w:tr>
      <w:tr w:rsidR="00A34E86" w:rsidRPr="00A34E86" w14:paraId="1FB475F0" w14:textId="77777777" w:rsidTr="00143E2F">
        <w:trPr>
          <w:trHeight w:val="187"/>
        </w:trPr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0AEA0D6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65D09B6" w14:textId="0B9E6A31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4A4809" w14:textId="128566E9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1,210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BA4E98" w14:textId="2F893FA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3,514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660871" w14:textId="3F5C35EC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5EAE1E" w14:textId="4F8D7E6B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4A9149" w14:textId="0237A6FE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34E86" w:rsidRPr="00A34E86" w14:paraId="7756671F" w14:textId="77777777" w:rsidTr="00143E2F">
        <w:trPr>
          <w:trHeight w:val="187"/>
        </w:trPr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388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გერმანია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5430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C8B" w14:textId="308CDE4A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1,210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C8CC" w14:textId="41656418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3,514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70DF4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F2D4C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98669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34E86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A34E86" w:rsidRPr="00A34E86" w14:paraId="738D2D61" w14:textId="77777777" w:rsidTr="00143E2F">
        <w:trPr>
          <w:trHeight w:val="187"/>
        </w:trPr>
        <w:tc>
          <w:tcPr>
            <w:tcW w:w="1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F0F91" w14:textId="69BDC714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4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4C4F887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7F3E7D" w14:textId="77777777" w:rsidR="00A34E86" w:rsidRPr="00A34E86" w:rsidRDefault="00A34E86" w:rsidP="0016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34E8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1.58%</w:t>
            </w:r>
          </w:p>
        </w:tc>
      </w:tr>
    </w:tbl>
    <w:p w14:paraId="14E052F2" w14:textId="77777777" w:rsidR="002E358C" w:rsidRPr="00B73E97" w:rsidRDefault="002E358C" w:rsidP="004E767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CDABBFE" w14:textId="77777777"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5707451A" w14:textId="77777777" w:rsidR="00A477D6" w:rsidRPr="000641FD" w:rsidRDefault="00A477D6" w:rsidP="00A477D6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2022 წლის სახელმწიფო ბიუჯეტის </w:t>
      </w:r>
      <w:r>
        <w:rPr>
          <w:color w:val="auto"/>
          <w:sz w:val="22"/>
          <w:szCs w:val="21"/>
          <w:shd w:val="clear" w:color="auto" w:fill="FFFFFF"/>
          <w:lang w:val="ka-GE"/>
        </w:rPr>
        <w:t xml:space="preserve">ცვლილების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A477D6">
        <w:rPr>
          <w:color w:val="auto"/>
          <w:sz w:val="22"/>
          <w:szCs w:val="21"/>
          <w:shd w:val="clear" w:color="auto" w:fill="FFFFFF"/>
          <w:lang w:val="ka-GE"/>
        </w:rPr>
        <w:t>საინვესტიციო კრედიტების ათვისებას 1 541 637.0 ათასი</w:t>
      </w:r>
      <w:r w:rsidRPr="004C26AE">
        <w:rPr>
          <w:color w:val="auto"/>
          <w:sz w:val="22"/>
          <w:szCs w:val="21"/>
          <w:shd w:val="clear" w:color="auto" w:fill="FFFFFF"/>
          <w:lang w:val="ka-GE"/>
        </w:rPr>
        <w:t xml:space="preserve"> ლარის</w:t>
      </w:r>
      <w:r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ოდენობით. </w:t>
      </w:r>
    </w:p>
    <w:p w14:paraId="4CF2CC9D" w14:textId="77777777" w:rsidR="00A477D6" w:rsidRPr="000641FD" w:rsidRDefault="00A477D6" w:rsidP="00A477D6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0641FD">
        <w:rPr>
          <w:color w:val="auto"/>
          <w:sz w:val="22"/>
          <w:szCs w:val="21"/>
          <w:shd w:val="clear" w:color="auto" w:fill="FFFFFF"/>
          <w:lang w:val="ka-GE"/>
        </w:rPr>
        <w:t>ასევე, ბიუჯეტის მხარდამჭერი რესურსის სახით თანხების მობილიზებას 800 000.0 ათასი ლარის მობილიზებას:</w:t>
      </w:r>
    </w:p>
    <w:p w14:paraId="19A07888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- 286 000.00 ათასი ლარის ოდენობით;   </w:t>
      </w:r>
    </w:p>
    <w:p w14:paraId="3C3CB68C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- 155 540.00  ათასი ლარის ოდენობით;</w:t>
      </w:r>
    </w:p>
    <w:p w14:paraId="0033FB18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lastRenderedPageBreak/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- 92 775.00  ათასი ლარის ოდენობით; (ADB-ს II ტრანშის თანადაფინანსება).</w:t>
      </w:r>
    </w:p>
    <w:p w14:paraId="65348036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ენერგეტიკის საქართველოში  სექტორის რეფორმის პროგრამა (AFD)-5-ის  ფარგლებში საფრანგეთის განვითარების სააგენტოდან (AFD) მისაღები სახსრები – 173 330.00 ათასი ლარის ოდენობით; </w:t>
      </w:r>
    </w:p>
    <w:p w14:paraId="2A27962D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ეკონომიკის სტაბილიზაცია ენერგეტიკის სექტორის რეფორმის მხარდაჭერით (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PBL) V ფარგლებში გერმანიის საკრედიტო ბანკიდან (KfW) მისაღები სახსრები – 80 000.00 ათასი ლარის ოდენობით; </w:t>
      </w:r>
    </w:p>
    <w:p w14:paraId="4BB8F631" w14:textId="77777777" w:rsidR="00A477D6" w:rsidRPr="00A477D6" w:rsidRDefault="00A477D6" w:rsidP="00A477D6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A477D6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COVID-19-ის წინააღმდეგ სწრაფი რეაგირების პროექტი ფარდლებში აზიის ინფრასტრუქტურის საინვესტიციო ბანკიდან (AIIB) მისაღები სახსრები - 12 355.00 ათასი ლარის ოდენობით;</w:t>
      </w:r>
    </w:p>
    <w:p w14:paraId="07FAA79E" w14:textId="77777777" w:rsidR="005708BF" w:rsidRPr="005708BF" w:rsidRDefault="005708BF" w:rsidP="005708BF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14:paraId="4EA531D5" w14:textId="77777777" w:rsidR="00A477D6" w:rsidRPr="00C0792E" w:rsidRDefault="00A477D6" w:rsidP="00A477D6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Pr="00C0792E">
        <w:rPr>
          <w:rFonts w:ascii="Sylfaen" w:hAnsi="Sylfaen" w:cs="Sylfaen"/>
          <w:szCs w:val="21"/>
          <w:shd w:val="clear" w:color="auto" w:fill="FFFFFF"/>
        </w:rPr>
        <w:t>2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ცვლილების პროექტით გათვალისწინებულია</w:t>
      </w:r>
      <w:r w:rsidRPr="00C0792E">
        <w:rPr>
          <w:rFonts w:ascii="Sylfaen" w:hAnsi="Sylfaen" w:cs="Sylfaen"/>
          <w:szCs w:val="21"/>
          <w:shd w:val="clear" w:color="auto" w:fill="FFFFFF"/>
        </w:rPr>
        <w:t xml:space="preserve"> 1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270 </w:t>
      </w:r>
      <w:r w:rsidRPr="00C0792E">
        <w:rPr>
          <w:rFonts w:ascii="Sylfaen" w:hAnsi="Sylfaen" w:cs="Sylfaen"/>
          <w:szCs w:val="21"/>
          <w:shd w:val="clear" w:color="auto" w:fill="FFFFFF"/>
        </w:rPr>
        <w:t>000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.0 ათასი ლარი,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</w:rPr>
        <w:t xml:space="preserve"> 1 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>040</w:t>
      </w:r>
      <w:r w:rsidRPr="00C0792E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Pr="00C0792E">
        <w:rPr>
          <w:szCs w:val="24"/>
        </w:rPr>
        <w:t xml:space="preserve"> 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</w:rPr>
        <w:t xml:space="preserve"> 2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C0792E">
        <w:rPr>
          <w:rFonts w:ascii="Sylfaen" w:hAnsi="Sylfaen" w:cs="Sylfaen"/>
          <w:szCs w:val="21"/>
          <w:shd w:val="clear" w:color="auto" w:fill="FFFFFF"/>
        </w:rPr>
        <w:t xml:space="preserve">0 000.0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14:paraId="3275A972" w14:textId="77777777" w:rsidR="00A477D6" w:rsidRPr="00C0792E" w:rsidRDefault="00A477D6" w:rsidP="00A477D6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079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C0792E">
        <w:rPr>
          <w:rFonts w:ascii="Sylfaen" w:hAnsi="Sylfaen"/>
          <w:b/>
          <w:sz w:val="20"/>
          <w:szCs w:val="20"/>
          <w:lang w:val="ka-GE"/>
        </w:rPr>
        <w:t>202</w:t>
      </w:r>
      <w:r w:rsidRPr="00C0792E">
        <w:rPr>
          <w:rFonts w:ascii="Sylfaen" w:hAnsi="Sylfaen"/>
          <w:b/>
          <w:sz w:val="20"/>
          <w:szCs w:val="20"/>
        </w:rPr>
        <w:t xml:space="preserve">2 </w:t>
      </w:r>
      <w:r w:rsidRPr="00C0792E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6F257EC" w14:textId="77777777" w:rsidR="00A477D6" w:rsidRPr="00C0792E" w:rsidRDefault="00A477D6" w:rsidP="00A477D6">
      <w:pPr>
        <w:tabs>
          <w:tab w:val="left" w:pos="0"/>
        </w:tabs>
        <w:spacing w:after="0" w:line="240" w:lineRule="auto"/>
        <w:ind w:right="6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</w:t>
      </w:r>
      <w:r w:rsidRPr="00C0792E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8"/>
        <w:gridCol w:w="2033"/>
        <w:gridCol w:w="1577"/>
        <w:gridCol w:w="2225"/>
      </w:tblGrid>
      <w:tr w:rsidR="00A477D6" w:rsidRPr="00C0792E" w14:paraId="1EE15361" w14:textId="77777777" w:rsidTr="00A477D6">
        <w:trPr>
          <w:trHeight w:hRule="exact" w:val="584"/>
          <w:tblHeader/>
          <w:jc w:val="center"/>
        </w:trPr>
        <w:tc>
          <w:tcPr>
            <w:tcW w:w="2092" w:type="pct"/>
            <w:shd w:val="clear" w:color="auto" w:fill="auto"/>
            <w:vAlign w:val="center"/>
            <w:hideMark/>
          </w:tcPr>
          <w:p w14:paraId="7A23ECF2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F45F58D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  <w:hideMark/>
          </w:tcPr>
          <w:p w14:paraId="49EA02F4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31803796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</w:t>
            </w:r>
            <w:proofErr w:type="spellEnd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2022</w:t>
            </w:r>
          </w:p>
        </w:tc>
      </w:tr>
      <w:tr w:rsidR="00A477D6" w:rsidRPr="00437E68" w14:paraId="308CEFA5" w14:textId="77777777" w:rsidTr="00A477D6">
        <w:trPr>
          <w:trHeight w:hRule="exact" w:val="44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5487A91" w14:textId="77777777" w:rsidR="00A477D6" w:rsidRPr="00C0792E" w:rsidRDefault="00A477D6" w:rsidP="00A477D6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0792E">
              <w:rPr>
                <w:rFonts w:ascii="Sylfaen" w:eastAsia="Times New Roman" w:hAnsi="Sylfaen" w:cstheme="minorHAnsi"/>
                <w:sz w:val="20"/>
                <w:szCs w:val="20"/>
              </w:rPr>
              <w:t> </w:t>
            </w:r>
            <w:proofErr w:type="spellStart"/>
            <w:r w:rsidRPr="00C0792E">
              <w:rPr>
                <w:rFonts w:ascii="Sylfaen" w:eastAsia="Times New Roman" w:hAnsi="Sylfaen" w:cstheme="minorHAnsi"/>
                <w:b/>
                <w:sz w:val="20"/>
                <w:szCs w:val="20"/>
              </w:rPr>
              <w:t>სულ</w:t>
            </w:r>
            <w:proofErr w:type="spellEnd"/>
            <w:r w:rsidRPr="00C0792E">
              <w:rPr>
                <w:rFonts w:ascii="Sylfaen" w:eastAsia="Times New Roman" w:hAnsi="Sylfae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14:paraId="0892EDB6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1,040,000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07B61B37" w14:textId="77777777" w:rsidR="00A477D6" w:rsidRPr="00C0792E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230,000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703EB404" w14:textId="77777777" w:rsidR="00A477D6" w:rsidRPr="0040412C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1,270,000</w:t>
            </w:r>
          </w:p>
        </w:tc>
      </w:tr>
      <w:tr w:rsidR="00A477D6" w:rsidRPr="00437E68" w14:paraId="07A74A09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9D25FE4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6B5643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7D2D9F6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440.0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F00AAD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4,040.0</w:t>
            </w:r>
          </w:p>
        </w:tc>
      </w:tr>
      <w:tr w:rsidR="00A477D6" w:rsidRPr="00437E68" w14:paraId="331C9FF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7CFF0D8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F576370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2,700.0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68E98C8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950.0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787E301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3,650.0</w:t>
            </w:r>
          </w:p>
        </w:tc>
      </w:tr>
      <w:tr w:rsidR="00A477D6" w:rsidRPr="00437E68" w14:paraId="0C14586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C319148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49F6D18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20,300.0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32907F6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3,860.0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482344D4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24,160.0</w:t>
            </w:r>
          </w:p>
        </w:tc>
      </w:tr>
      <w:tr w:rsidR="00A477D6" w:rsidRPr="00437E68" w14:paraId="526ED4E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39023AA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BB4E5B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155,100.0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5DE20E1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22,398.0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5A051C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177,498.0</w:t>
            </w:r>
          </w:p>
        </w:tc>
      </w:tr>
      <w:tr w:rsidR="00A477D6" w:rsidRPr="00437E68" w14:paraId="799CF13B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0EA7AF0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E7AF492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0E05656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860.0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00FCFA1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7,960.0</w:t>
            </w:r>
          </w:p>
        </w:tc>
      </w:tr>
      <w:tr w:rsidR="00A477D6" w:rsidRPr="00437E68" w14:paraId="12BCA631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4DF68E9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59C8794D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2,500.0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AE263D3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320.0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A1C823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2,820.0</w:t>
            </w:r>
          </w:p>
        </w:tc>
      </w:tr>
      <w:tr w:rsidR="00A477D6" w:rsidRPr="00437E68" w14:paraId="62503512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A406556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37C95A5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2,900.0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D85A905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2BB1E2A2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3,250.0</w:t>
            </w:r>
          </w:p>
        </w:tc>
      </w:tr>
      <w:tr w:rsidR="00A477D6" w:rsidRPr="00437E68" w14:paraId="6C14ACE2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A10D3AC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295490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42029D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0F25788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2,360.0</w:t>
            </w:r>
          </w:p>
        </w:tc>
      </w:tr>
      <w:tr w:rsidR="00A477D6" w:rsidRPr="00437E68" w14:paraId="257CF618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03947F2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089FF3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9115F10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520.0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A78C07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3,620.0</w:t>
            </w:r>
          </w:p>
        </w:tc>
      </w:tr>
      <w:tr w:rsidR="00A477D6" w:rsidRPr="00437E68" w14:paraId="232EF614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5F9AE2A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69B6AF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62.0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3640456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12.0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F073954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74.0</w:t>
            </w:r>
          </w:p>
        </w:tc>
      </w:tr>
      <w:tr w:rsidR="00A477D6" w:rsidRPr="00437E68" w14:paraId="1A3B744A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BA31755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AC30F51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10,000.0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82F5E6F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1,750.0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C46912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11,750.0</w:t>
            </w:r>
          </w:p>
        </w:tc>
      </w:tr>
      <w:tr w:rsidR="00A477D6" w:rsidRPr="00437E68" w14:paraId="152D052E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5E8FCAB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6321865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5,600.0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ADEA04D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9B879FF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6,350.0</w:t>
            </w:r>
          </w:p>
        </w:tc>
      </w:tr>
      <w:tr w:rsidR="00A477D6" w:rsidRPr="00437E68" w14:paraId="07ABDD1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B2C6B82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225441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61,698.0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AB26640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10,530.0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49095FC5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72,228.0</w:t>
            </w:r>
          </w:p>
        </w:tc>
      </w:tr>
      <w:tr w:rsidR="00A477D6" w:rsidRPr="00437E68" w14:paraId="681460ED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74D6AA2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2000BA4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6F7A93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-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624426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</w:tr>
      <w:tr w:rsidR="00A477D6" w:rsidRPr="00437E68" w14:paraId="73BBDB34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0D75982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IDA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091C245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300,000.0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2D6963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24,960.0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D4DFBA6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324,960.0</w:t>
            </w:r>
          </w:p>
        </w:tc>
      </w:tr>
      <w:tr w:rsidR="00A477D6" w:rsidRPr="00437E68" w14:paraId="43691B6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8D55A2C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IBRD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BF0FC42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49,900.0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70A6B9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5CF0E6D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99,900.0</w:t>
            </w:r>
          </w:p>
        </w:tc>
      </w:tr>
      <w:tr w:rsidR="00A477D6" w:rsidRPr="00437E68" w14:paraId="0ED6DF2F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24D13EA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IFAD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5201B526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5,400.0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68F550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1,180.0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3BE1920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6,580.0</w:t>
            </w:r>
          </w:p>
        </w:tc>
      </w:tr>
      <w:tr w:rsidR="00A477D6" w:rsidRPr="00437E68" w14:paraId="52B40967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43CB988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EBRD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8A67DB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57,100.0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6325B4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4E4A5A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65,600.0</w:t>
            </w:r>
          </w:p>
        </w:tc>
      </w:tr>
      <w:tr w:rsidR="00A477D6" w:rsidRPr="00437E68" w14:paraId="5E0B5A8F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FD9996B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EIB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9DF9861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36,800.0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1E59A6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10,450.0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061411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47,250.0</w:t>
            </w:r>
          </w:p>
        </w:tc>
      </w:tr>
      <w:tr w:rsidR="00A477D6" w:rsidRPr="00437E68" w14:paraId="63A3B164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49E112A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ADB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F0563B4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312,140.0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CCEDC83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36,000.0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6EE6B9F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348,140.0</w:t>
            </w:r>
          </w:p>
        </w:tc>
      </w:tr>
      <w:tr w:rsidR="00A477D6" w:rsidRPr="00437E68" w14:paraId="3DD48ACA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9D9221F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IMF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9FEBC1B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C831E2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10,560.0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4D29209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10,560.0</w:t>
            </w:r>
          </w:p>
        </w:tc>
      </w:tr>
      <w:tr w:rsidR="00A477D6" w:rsidRPr="00437E68" w14:paraId="4AE65FD4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DDD2EDE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EU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95BB910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ED7806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1,690.0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C66480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1,690.0</w:t>
            </w:r>
          </w:p>
        </w:tc>
      </w:tr>
      <w:tr w:rsidR="00A477D6" w:rsidRPr="00437E68" w14:paraId="3D2BCD68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2F72AB3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CEB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5F2DD0F8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BB69FEC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28220BCF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50.0</w:t>
            </w:r>
          </w:p>
        </w:tc>
      </w:tr>
      <w:tr w:rsidR="00A477D6" w:rsidRPr="00437E68" w14:paraId="622B96D9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473D404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AIIB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A9970FF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B90D4C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1,460.0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2E3FD71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1,460.0</w:t>
            </w:r>
          </w:p>
        </w:tc>
      </w:tr>
      <w:tr w:rsidR="00A477D6" w:rsidRPr="00437E68" w14:paraId="535D6ECA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D46E896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NEFCO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4558F97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760.0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172908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31FBB33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910.0</w:t>
            </w:r>
          </w:p>
        </w:tc>
      </w:tr>
      <w:tr w:rsidR="00A477D6" w:rsidRPr="00437E68" w14:paraId="3AA63440" w14:textId="77777777" w:rsidTr="00A477D6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2701E5D" w14:textId="77777777" w:rsidR="00A477D6" w:rsidRPr="0040412C" w:rsidRDefault="00A477D6" w:rsidP="00A477D6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249AD99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F95C24A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42,000.0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F4B6673" w14:textId="77777777" w:rsidR="00A477D6" w:rsidRPr="006A0881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42,000.0</w:t>
            </w:r>
          </w:p>
        </w:tc>
      </w:tr>
    </w:tbl>
    <w:p w14:paraId="25436695" w14:textId="77777777"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14:paraId="25C3318E" w14:textId="77777777"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4C50DCBE" w14:textId="77777777"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14:paraId="55313BCA" w14:textId="77777777"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 xml:space="preserve">8 თვის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გამოშვება.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 xml:space="preserve">წლის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10.0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5CCF9B42" w14:textId="77777777"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823046">
        <w:rPr>
          <w:rFonts w:ascii="Sylfaen" w:hAnsi="Sylfaen" w:cs="Sylfaen"/>
          <w:shd w:val="clear" w:color="auto" w:fill="FFFFFF"/>
          <w:lang w:val="ka-GE"/>
        </w:rPr>
        <w:t>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23046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823046">
        <w:rPr>
          <w:rFonts w:ascii="Sylfaen" w:hAnsi="Sylfaen" w:cs="Sylfaen"/>
          <w:shd w:val="clear" w:color="auto" w:fill="FFFFFF"/>
          <w:lang w:val="ka-GE"/>
        </w:rPr>
        <w:t>6 538.3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23046">
        <w:rPr>
          <w:rFonts w:ascii="Sylfaen" w:hAnsi="Sylfaen" w:cs="Sylfaen"/>
          <w:shd w:val="clear" w:color="auto" w:fill="FFFFFF"/>
          <w:lang w:val="ka-GE"/>
        </w:rPr>
        <w:t>6 497.2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23046">
        <w:rPr>
          <w:rFonts w:ascii="Sylfaen" w:hAnsi="Sylfaen"/>
          <w:szCs w:val="21"/>
          <w:shd w:val="clear" w:color="auto" w:fill="FFFFFF"/>
          <w:lang w:val="ka-GE"/>
        </w:rPr>
        <w:t>43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.8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23046">
        <w:rPr>
          <w:rFonts w:ascii="Sylfaen" w:hAnsi="Sylfaen" w:cs="Sylfaen"/>
          <w:shd w:val="clear" w:color="auto" w:fill="FFFFFF"/>
          <w:lang w:val="ka-GE"/>
        </w:rPr>
        <w:t>6 203.7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823046">
        <w:rPr>
          <w:rFonts w:ascii="Sylfaen" w:hAnsi="Sylfaen" w:cs="Sylfaen"/>
          <w:shd w:val="clear" w:color="auto" w:fill="FFFFFF"/>
          <w:lang w:val="ka-GE"/>
        </w:rPr>
        <w:t>290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23046">
        <w:rPr>
          <w:rFonts w:ascii="Sylfaen" w:hAnsi="Sylfaen"/>
          <w:szCs w:val="21"/>
          <w:shd w:val="clear" w:color="auto" w:fill="FFFFFF"/>
          <w:lang w:val="ka-GE"/>
        </w:rPr>
        <w:t>43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.8</w:t>
      </w:r>
      <w:r w:rsidR="001C7199" w:rsidRPr="000F487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მლნ ლარი.</w:t>
      </w:r>
    </w:p>
    <w:p w14:paraId="23841BE1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1E2E459B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0310DFE" w14:textId="77777777"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24F2BC71" w14:textId="77777777" w:rsidR="00396821" w:rsidRPr="000F487B" w:rsidRDefault="00823046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2022</w:t>
      </w:r>
      <w:r w:rsidR="001C7199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1C719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აგვისტოს</w:t>
      </w:r>
      <w:r w:rsidR="001C7199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C7199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0F33F593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5760B68F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1C7199" w:rsidRPr="0040412C" w14:paraId="1A21709A" w14:textId="77777777" w:rsidTr="005D3724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34486198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14:paraId="57D4CF4C" w14:textId="77777777" w:rsidR="001C7199" w:rsidRPr="00823046" w:rsidRDefault="00823046" w:rsidP="00823046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540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970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0</w:t>
            </w:r>
          </w:p>
        </w:tc>
      </w:tr>
      <w:tr w:rsidR="001C7199" w:rsidRPr="0040412C" w14:paraId="120FE641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0FE97D32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14:paraId="0B7491F4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206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352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>,0</w:t>
            </w:r>
          </w:p>
        </w:tc>
      </w:tr>
      <w:tr w:rsidR="001C7199" w:rsidRPr="0040412C" w14:paraId="6A5CF3C8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0701105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თვის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ვადიანობის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14:paraId="4EDC0948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591F1DC7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B013DB0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14:paraId="49A85058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2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80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085C0F65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19C64505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14:paraId="66528F9B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1 22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1C7199" w:rsidRPr="0040412C" w14:paraId="7CAB85A5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4EC74040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4CF8B7AF" w14:textId="77777777" w:rsidR="001C7199" w:rsidRPr="0040412C" w:rsidRDefault="00823046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3 215 784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1C7199" w:rsidRPr="0040412C" w14:paraId="244A0BD2" w14:textId="77777777" w:rsidTr="005D3724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14:paraId="5B32F94F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4D933AF8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1 3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7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0 568,0</w:t>
            </w:r>
          </w:p>
        </w:tc>
      </w:tr>
      <w:tr w:rsidR="001C7199" w:rsidRPr="0040412C" w14:paraId="778115E4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47B434F4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14:paraId="67606149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290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1C7199" w:rsidRPr="0040412C" w14:paraId="5A1B07BC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2E31CD02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14:paraId="47927EE6" w14:textId="77777777" w:rsidR="001C7199" w:rsidRPr="0040412C" w:rsidRDefault="001C7199" w:rsidP="00823046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</w:t>
            </w:r>
            <w:r w:rsidR="00823046"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0 846,0</w:t>
            </w:r>
          </w:p>
        </w:tc>
      </w:tr>
      <w:tr w:rsidR="001C7199" w:rsidRPr="0040412C" w14:paraId="15ED1E33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5A048A6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14:paraId="7B3E0906" w14:textId="77777777" w:rsidR="001C7199" w:rsidRPr="0040412C" w:rsidRDefault="00823046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17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1C7199" w:rsidRPr="0040412C" w14:paraId="1148EAB9" w14:textId="77777777" w:rsidTr="005D3724">
        <w:trPr>
          <w:trHeight w:val="288"/>
          <w:jc w:val="center"/>
        </w:trPr>
        <w:tc>
          <w:tcPr>
            <w:tcW w:w="3734" w:type="pct"/>
            <w:vAlign w:val="center"/>
          </w:tcPr>
          <w:p w14:paraId="44AC371C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14:paraId="1DCB09EF" w14:textId="77777777" w:rsidR="001C7199" w:rsidRPr="00823046" w:rsidRDefault="00823046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43 772.0</w:t>
            </w:r>
          </w:p>
        </w:tc>
      </w:tr>
    </w:tbl>
    <w:p w14:paraId="356166F7" w14:textId="77777777"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14:paraId="2ADE709B" w14:textId="77777777" w:rsidR="00A477D6" w:rsidRPr="00D63FD8" w:rsidRDefault="00A477D6" w:rsidP="00A47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Pr="00D521CF">
        <w:rPr>
          <w:rFonts w:ascii="Sylfaen" w:hAnsi="Sylfaen"/>
        </w:rPr>
        <w:t>2</w:t>
      </w:r>
      <w:r w:rsidRPr="00D521CF">
        <w:rPr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ბიუჯეტის</w:t>
      </w:r>
      <w:proofErr w:type="spellEnd"/>
      <w:r w:rsidRPr="00D521CF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ცვლილების </w:t>
      </w:r>
      <w:proofErr w:type="spellStart"/>
      <w:r w:rsidRPr="00D521CF">
        <w:rPr>
          <w:rFonts w:ascii="Sylfaen" w:hAnsi="Sylfaen" w:cs="Sylfaen"/>
        </w:rPr>
        <w:t>პროექტი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სახაზინო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ვალდებულებებისა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და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სახაზინო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ობლიგაციების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/>
        </w:rPr>
        <w:t>გამოშვებ</w:t>
      </w:r>
      <w:proofErr w:type="spellEnd"/>
      <w:r w:rsidRPr="00D521CF">
        <w:rPr>
          <w:rFonts w:ascii="Sylfaen" w:hAnsi="Sylfaen"/>
          <w:lang w:val="ka-GE"/>
        </w:rPr>
        <w:t>იდან მიღებულ საპროგნოზო თანხას</w:t>
      </w:r>
      <w:r>
        <w:rPr>
          <w:rFonts w:ascii="Sylfaen" w:hAnsi="Sylfaen"/>
          <w:lang w:val="ka-GE"/>
        </w:rPr>
        <w:t xml:space="preserve"> 2 80</w:t>
      </w:r>
      <w:r w:rsidRPr="00D521CF">
        <w:rPr>
          <w:rFonts w:ascii="Sylfaen" w:hAnsi="Sylfaen"/>
          <w:lang w:val="ka-GE"/>
        </w:rPr>
        <w:t xml:space="preserve">0 000.0 ათასი ლარის ოდენობით და </w:t>
      </w:r>
      <w:proofErr w:type="spellStart"/>
      <w:r w:rsidRPr="00D521CF">
        <w:rPr>
          <w:rFonts w:ascii="Sylfaen" w:hAnsi="Sylfaen" w:cs="Sylfaen"/>
        </w:rPr>
        <w:t>საშინაო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ვალდებულებების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მოსალოდნელ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კლებას</w:t>
      </w:r>
      <w:proofErr w:type="spellEnd"/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/>
          <w:lang w:val="ka-GE"/>
        </w:rPr>
        <w:t xml:space="preserve">1 </w:t>
      </w:r>
      <w:r w:rsidRPr="00D521CF">
        <w:rPr>
          <w:rFonts w:ascii="Sylfaen" w:hAnsi="Sylfaen"/>
        </w:rPr>
        <w:t>5</w:t>
      </w:r>
      <w:r>
        <w:rPr>
          <w:rFonts w:ascii="Sylfaen" w:hAnsi="Sylfaen"/>
          <w:lang w:val="ka-GE"/>
        </w:rPr>
        <w:t>0</w:t>
      </w:r>
      <w:r w:rsidRPr="00D521CF">
        <w:rPr>
          <w:rFonts w:ascii="Sylfaen" w:hAnsi="Sylfaen"/>
        </w:rPr>
        <w:t>0</w:t>
      </w:r>
      <w:r w:rsidRPr="00D521CF">
        <w:rPr>
          <w:rFonts w:ascii="Sylfaen" w:hAnsi="Sylfaen"/>
          <w:lang w:val="ka-GE"/>
        </w:rPr>
        <w:t xml:space="preserve"> 000</w:t>
      </w:r>
      <w:r w:rsidRPr="00D521CF">
        <w:rPr>
          <w:rFonts w:ascii="Sylfaen" w:hAnsi="Sylfaen"/>
        </w:rPr>
        <w:t xml:space="preserve">.0 </w:t>
      </w:r>
      <w:proofErr w:type="spellStart"/>
      <w:r w:rsidRPr="00D521CF">
        <w:rPr>
          <w:rFonts w:ascii="Sylfaen" w:hAnsi="Sylfaen" w:cs="Sylfaen"/>
        </w:rPr>
        <w:t>ათასი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ლარის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ოდენობით</w:t>
      </w:r>
      <w:proofErr w:type="spellEnd"/>
      <w:r w:rsidRPr="00D521CF">
        <w:rPr>
          <w:rFonts w:ascii="Sylfaen" w:hAnsi="Sylfaen"/>
          <w:lang w:val="ka-GE"/>
        </w:rPr>
        <w:t>. შესაბამისად, 2022 წლის ბოლოს მდგომარეობით საშინაო ვალდებულებების წმინდა ზრდის საპროგნოზო მაჩვენებელი შეადგენს 1 300 000.0 ათას ლარს</w:t>
      </w:r>
      <w:r>
        <w:rPr>
          <w:rFonts w:ascii="Sylfaen" w:hAnsi="Sylfaen"/>
          <w:lang w:val="ka-GE"/>
        </w:rPr>
        <w:t xml:space="preserve"> (2 80</w:t>
      </w:r>
      <w:r w:rsidRPr="00D521CF">
        <w:rPr>
          <w:rFonts w:ascii="Sylfaen" w:hAnsi="Sylfaen"/>
          <w:lang w:val="ka-GE"/>
        </w:rPr>
        <w:t>0 000.0 – 1 5</w:t>
      </w:r>
      <w:r>
        <w:rPr>
          <w:rFonts w:ascii="Sylfaen" w:hAnsi="Sylfaen"/>
        </w:rPr>
        <w:t>0</w:t>
      </w:r>
      <w:r w:rsidRPr="00D521CF">
        <w:rPr>
          <w:rFonts w:ascii="Sylfaen" w:hAnsi="Sylfaen"/>
          <w:lang w:val="ka-GE"/>
        </w:rPr>
        <w:t>0 000.0).</w:t>
      </w:r>
    </w:p>
    <w:p w14:paraId="3292B0E4" w14:textId="77777777" w:rsidR="00A477D6" w:rsidRPr="008739E5" w:rsidRDefault="00A477D6" w:rsidP="00A47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 xml:space="preserve">2022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პროექტი</w:t>
      </w:r>
      <w:proofErr w:type="spellEnd"/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r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</w:t>
      </w:r>
      <w:r w:rsidRPr="00041224">
        <w:rPr>
          <w:rFonts w:ascii="Sylfaen" w:hAnsi="Sylfaen"/>
          <w:lang w:val="ka-GE"/>
        </w:rPr>
        <w:t>2006 წლის 20 მარტის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14:paraId="4098F8B7" w14:textId="77777777" w:rsidR="00A477D6" w:rsidRPr="00C50CA0" w:rsidRDefault="00A477D6" w:rsidP="00A47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>
        <w:rPr>
          <w:rFonts w:ascii="Sylfaen" w:hAnsi="Sylfaen" w:cs="Sylfaen"/>
          <w:szCs w:val="21"/>
          <w:shd w:val="clear" w:color="auto" w:fill="FFFFFF"/>
        </w:rPr>
        <w:t>2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ბიუჯეტის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პროექტით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525 000.0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478A4ECF" w14:textId="77777777" w:rsidR="00A477D6" w:rsidRDefault="00A477D6" w:rsidP="00A47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 xml:space="preserve">2022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1FFE3C3C" w14:textId="77777777" w:rsidR="00A477D6" w:rsidRPr="00B73E97" w:rsidRDefault="00A477D6" w:rsidP="00A477D6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3B31D96F" w14:textId="40424394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9276D11" w14:textId="47DE1ADB" w:rsidR="00A477D6" w:rsidRDefault="00A477D6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2EB92843" w14:textId="3EA1172A" w:rsidR="00A477D6" w:rsidRDefault="00A477D6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502856B" w14:textId="2F3C1FC4" w:rsidR="00A477D6" w:rsidRDefault="00A477D6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309B681D" w14:textId="149C43C5" w:rsidR="00A477D6" w:rsidRDefault="00A477D6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9E0A685" w14:textId="77777777" w:rsidR="00A477D6" w:rsidRPr="00B73E97" w:rsidRDefault="00A477D6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19F23AF1" w14:textId="77777777" w:rsidR="00A477D6" w:rsidRDefault="00A477D6" w:rsidP="00A477D6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4C26AE">
        <w:rPr>
          <w:rFonts w:ascii="Sylfaen" w:hAnsi="Sylfaen"/>
          <w:b/>
          <w:lang w:val="ka-GE"/>
        </w:rPr>
        <w:lastRenderedPageBreak/>
        <w:t>მთავრობის ვალის საპროგნოზო ზღვრული მოცულობა 202</w:t>
      </w:r>
      <w:r w:rsidRPr="004C26AE">
        <w:rPr>
          <w:rFonts w:ascii="Sylfaen" w:hAnsi="Sylfaen"/>
          <w:b/>
        </w:rPr>
        <w:t>2</w:t>
      </w:r>
      <w:r w:rsidRPr="004C26AE">
        <w:rPr>
          <w:rFonts w:ascii="Sylfaen" w:hAnsi="Sylfaen"/>
          <w:b/>
          <w:lang w:val="ka-GE"/>
        </w:rPr>
        <w:t xml:space="preserve"> წლის ბოლოსთვის</w:t>
      </w:r>
    </w:p>
    <w:p w14:paraId="7CCBFEE5" w14:textId="77777777" w:rsidR="00A477D6" w:rsidRPr="004C26AE" w:rsidRDefault="00A477D6" w:rsidP="00A477D6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8FEA51B" w14:textId="77777777" w:rsidR="00A477D6" w:rsidRPr="004C26AE" w:rsidRDefault="00A477D6" w:rsidP="00A477D6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4C26AE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8"/>
        <w:gridCol w:w="2025"/>
      </w:tblGrid>
      <w:tr w:rsidR="00A477D6" w:rsidRPr="00696807" w14:paraId="15C64177" w14:textId="77777777" w:rsidTr="00143E2F">
        <w:trPr>
          <w:trHeight w:val="536"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0D7D9" w14:textId="77777777" w:rsidR="00A477D6" w:rsidRPr="00696807" w:rsidRDefault="00A477D6" w:rsidP="00A477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1" w:name="RANGE!B2:C42"/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56DE8" w14:textId="77777777" w:rsidR="00A477D6" w:rsidRPr="00696807" w:rsidRDefault="00A477D6" w:rsidP="00A4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31.12.2022</w:t>
            </w:r>
          </w:p>
        </w:tc>
      </w:tr>
      <w:tr w:rsidR="00A477D6" w:rsidRPr="00696807" w14:paraId="47CCC343" w14:textId="77777777" w:rsidTr="00143E2F">
        <w:trPr>
          <w:trHeight w:val="50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A2015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DCC1F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21,508,452.8</w:t>
            </w:r>
          </w:p>
        </w:tc>
      </w:tr>
      <w:tr w:rsidR="00A477D6" w:rsidRPr="00696807" w14:paraId="7AD4E9AE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56BC0E0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1D31B8D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15,728,691.3</w:t>
            </w:r>
          </w:p>
        </w:tc>
      </w:tr>
      <w:tr w:rsidR="00A477D6" w:rsidRPr="00696807" w14:paraId="352DE37B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5A2E8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17914C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5,557,953.0</w:t>
            </w:r>
          </w:p>
        </w:tc>
      </w:tr>
      <w:tr w:rsidR="00A477D6" w:rsidRPr="00696807" w14:paraId="2D4C84FE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CBB7A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31105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105,809.0</w:t>
            </w:r>
          </w:p>
        </w:tc>
      </w:tr>
      <w:tr w:rsidR="00A477D6" w:rsidRPr="00696807" w14:paraId="67018F2F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6BE44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0E272C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544,311.7</w:t>
            </w:r>
          </w:p>
        </w:tc>
      </w:tr>
      <w:tr w:rsidR="00A477D6" w:rsidRPr="00696807" w14:paraId="69621ED1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EF3DD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3E2D71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736,630.7</w:t>
            </w:r>
          </w:p>
        </w:tc>
      </w:tr>
      <w:tr w:rsidR="00A477D6" w:rsidRPr="00696807" w14:paraId="27452CBE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51ECD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BB8760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5,371,773.5</w:t>
            </w:r>
          </w:p>
        </w:tc>
      </w:tr>
      <w:tr w:rsidR="00A477D6" w:rsidRPr="00696807" w14:paraId="4712D12E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237B6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B00DEB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2,471,291.8</w:t>
            </w:r>
          </w:p>
        </w:tc>
      </w:tr>
      <w:tr w:rsidR="00A477D6" w:rsidRPr="00696807" w14:paraId="4CC08183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F9F43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BDA71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380,007.6</w:t>
            </w:r>
          </w:p>
        </w:tc>
      </w:tr>
      <w:tr w:rsidR="00A477D6" w:rsidRPr="00696807" w14:paraId="1BD2DFC7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55C2E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1DFF2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524,935.2</w:t>
            </w:r>
          </w:p>
        </w:tc>
      </w:tr>
      <w:tr w:rsidR="00A477D6" w:rsidRPr="00696807" w14:paraId="386CAC2A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F8FE4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9FD2F4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29,710.4</w:t>
            </w:r>
          </w:p>
        </w:tc>
      </w:tr>
      <w:tr w:rsidR="00A477D6" w:rsidRPr="00696807" w14:paraId="7497137E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592B6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AA269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6,268.5</w:t>
            </w:r>
          </w:p>
        </w:tc>
      </w:tr>
      <w:tr w:rsidR="00A477D6" w:rsidRPr="00696807" w14:paraId="6AFC471C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62D3C228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0CC5C42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4,349,331.8</w:t>
            </w:r>
          </w:p>
        </w:tc>
      </w:tr>
      <w:tr w:rsidR="00A477D6" w:rsidRPr="00696807" w14:paraId="172687B2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0F62E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312A0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38,080.5</w:t>
            </w:r>
          </w:p>
        </w:tc>
      </w:tr>
      <w:tr w:rsidR="00A477D6" w:rsidRPr="00696807" w14:paraId="5D6D176E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064C5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96C0BF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9,248.0</w:t>
            </w:r>
          </w:p>
        </w:tc>
      </w:tr>
      <w:tr w:rsidR="00A477D6" w:rsidRPr="00696807" w14:paraId="11615E4A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8D212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0FC0B9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602.5</w:t>
            </w:r>
          </w:p>
        </w:tc>
      </w:tr>
      <w:tr w:rsidR="00A477D6" w:rsidRPr="00696807" w14:paraId="27903940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AF1A1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C4A8E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18,007.6</w:t>
            </w:r>
          </w:p>
        </w:tc>
      </w:tr>
      <w:tr w:rsidR="00A477D6" w:rsidRPr="00696807" w14:paraId="45327B96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120D8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85DB14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6,745.7</w:t>
            </w:r>
          </w:p>
        </w:tc>
      </w:tr>
      <w:tr w:rsidR="00A477D6" w:rsidRPr="00696807" w14:paraId="7D40D0D8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C03DB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ECC4A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63,213.1</w:t>
            </w:r>
          </w:p>
        </w:tc>
      </w:tr>
      <w:tr w:rsidR="00A477D6" w:rsidRPr="00696807" w14:paraId="7D722AE9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8E5AE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B01DC1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8,157.9</w:t>
            </w:r>
          </w:p>
        </w:tc>
      </w:tr>
      <w:tr w:rsidR="00A477D6" w:rsidRPr="00696807" w14:paraId="67D394B4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51685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9DB91E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10,059.7</w:t>
            </w:r>
          </w:p>
        </w:tc>
      </w:tr>
      <w:tr w:rsidR="00A477D6" w:rsidRPr="00696807" w14:paraId="058ACB27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CB14E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2AD71B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1,726,974.2</w:t>
            </w:r>
          </w:p>
        </w:tc>
      </w:tr>
      <w:tr w:rsidR="00A477D6" w:rsidRPr="00696807" w14:paraId="28603E12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04E51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E9474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411,221.1</w:t>
            </w:r>
          </w:p>
        </w:tc>
      </w:tr>
      <w:tr w:rsidR="00A477D6" w:rsidRPr="00696807" w14:paraId="59D7DDF4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9F2E9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289B3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41,836.8</w:t>
            </w:r>
          </w:p>
        </w:tc>
      </w:tr>
      <w:tr w:rsidR="00A477D6" w:rsidRPr="00696807" w14:paraId="72C67019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ACA55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0FFE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190.3</w:t>
            </w:r>
          </w:p>
        </w:tc>
      </w:tr>
      <w:tr w:rsidR="00A477D6" w:rsidRPr="00696807" w14:paraId="2B650836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762D9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27EABD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31,000.8</w:t>
            </w:r>
          </w:p>
        </w:tc>
      </w:tr>
      <w:tr w:rsidR="00A477D6" w:rsidRPr="00696807" w14:paraId="79A70C7C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8D841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8D313F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1,983,993.7</w:t>
            </w:r>
          </w:p>
        </w:tc>
      </w:tr>
      <w:tr w:rsidR="00A477D6" w:rsidRPr="00696807" w14:paraId="189103D2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896DFA5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F0E7450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1,427,150.0</w:t>
            </w:r>
          </w:p>
        </w:tc>
      </w:tr>
      <w:tr w:rsidR="00A477D6" w:rsidRPr="00696807" w14:paraId="1A71B606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C525A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000FFA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1,427,150.0</w:t>
            </w:r>
          </w:p>
        </w:tc>
      </w:tr>
      <w:tr w:rsidR="00A477D6" w:rsidRPr="00696807" w14:paraId="134C1100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760D39B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8A2A976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3,279.6</w:t>
            </w:r>
          </w:p>
        </w:tc>
      </w:tr>
      <w:tr w:rsidR="00A477D6" w:rsidRPr="00696807" w14:paraId="5E81AB6B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4EDA9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8E633B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3,279.6</w:t>
            </w:r>
          </w:p>
        </w:tc>
      </w:tr>
      <w:tr w:rsidR="00A477D6" w:rsidRPr="00696807" w14:paraId="7E635D7B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2F9A11AC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4A4B93E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</w:t>
            </w:r>
            <w:r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99.9</w:t>
            </w:r>
          </w:p>
        </w:tc>
      </w:tr>
      <w:tr w:rsidR="00A477D6" w:rsidRPr="00696807" w14:paraId="24FDBD71" w14:textId="77777777" w:rsidTr="00143E2F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62F58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531FF5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120,846.0</w:t>
            </w:r>
          </w:p>
        </w:tc>
      </w:tr>
      <w:tr w:rsidR="00A477D6" w:rsidRPr="00696807" w14:paraId="3D897231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95DCF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70AC29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152,000.0</w:t>
            </w:r>
          </w:p>
        </w:tc>
      </w:tr>
      <w:tr w:rsidR="00A477D6" w:rsidRPr="00696807" w14:paraId="72B7CA27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E9EB6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4B8EF3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381,642.0</w:t>
            </w:r>
          </w:p>
        </w:tc>
      </w:tr>
      <w:tr w:rsidR="00A477D6" w:rsidRPr="00696807" w14:paraId="266A12DF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33E1F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02D9CB" w14:textId="77777777" w:rsidR="00A477D6" w:rsidRPr="00696807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6,404,311.9</w:t>
            </w:r>
          </w:p>
        </w:tc>
      </w:tr>
      <w:tr w:rsidR="00A477D6" w:rsidRPr="00696807" w14:paraId="18F2ABA6" w14:textId="77777777" w:rsidTr="00143E2F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2AB7C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სესხის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სახით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598FE9" w14:textId="77777777" w:rsidR="00A477D6" w:rsidRPr="007A5274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41,400.0</w:t>
            </w:r>
          </w:p>
        </w:tc>
      </w:tr>
      <w:tr w:rsidR="00A477D6" w:rsidRPr="00696807" w14:paraId="745E30FB" w14:textId="77777777" w:rsidTr="00143E2F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FB627" w14:textId="77777777" w:rsidR="00A477D6" w:rsidRPr="00696807" w:rsidRDefault="00A477D6" w:rsidP="00A477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BCE82" w14:textId="77777777" w:rsidR="00A477D6" w:rsidRPr="007A5274" w:rsidRDefault="00A477D6" w:rsidP="00A477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28,608,652.7</w:t>
            </w:r>
          </w:p>
        </w:tc>
      </w:tr>
    </w:tbl>
    <w:p w14:paraId="5C8A12A1" w14:textId="77777777" w:rsidR="00A477D6" w:rsidRDefault="00A477D6" w:rsidP="00A477D6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37F997A9" w14:textId="77777777" w:rsidR="00A477D6" w:rsidRDefault="00A477D6" w:rsidP="00A477D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D3BFAD1" w14:textId="77777777" w:rsidR="00A477D6" w:rsidRPr="007A5274" w:rsidRDefault="00A477D6" w:rsidP="00A66D22">
      <w:pPr>
        <w:spacing w:after="0" w:line="240" w:lineRule="auto"/>
        <w:ind w:right="414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proofErr w:type="gram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გამოთვლისას</w:t>
      </w:r>
      <w:proofErr w:type="spellEnd"/>
      <w:proofErr w:type="gram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გამოყენებულია</w:t>
      </w:r>
      <w:proofErr w:type="spell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2022 </w:t>
      </w:r>
      <w:proofErr w:type="spell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წლის</w:t>
      </w:r>
      <w:proofErr w:type="spell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9 </w:t>
      </w:r>
      <w:proofErr w:type="spell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სექტემბრის</w:t>
      </w:r>
      <w:proofErr w:type="spell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გაცვლითი</w:t>
      </w:r>
      <w:proofErr w:type="spell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>კურსი</w:t>
      </w:r>
      <w:proofErr w:type="spellEnd"/>
      <w:r w:rsidRPr="007A5274">
        <w:rPr>
          <w:rFonts w:ascii="Calibri" w:eastAsia="Times New Roman" w:hAnsi="Calibri" w:cs="Calibri"/>
          <w:color w:val="000000"/>
          <w:sz w:val="16"/>
          <w:szCs w:val="16"/>
        </w:rPr>
        <w:t xml:space="preserve">  1 EUR = 2.8572  GEL; 1 SDR = 3.7028 GEL; 10 CNY = 4.1027 GEL; 100 JPY = 1.9863  GEL; 1 KWD = 9.2462  GEL; 1 USD = 2.8543 GEL.</w:t>
      </w:r>
    </w:p>
    <w:p w14:paraId="01122E9F" w14:textId="77777777" w:rsidR="00A477D6" w:rsidRPr="007A5274" w:rsidRDefault="00A477D6" w:rsidP="00A477D6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p w14:paraId="6EA47C13" w14:textId="77777777" w:rsidR="0053506B" w:rsidRPr="00B73E97" w:rsidRDefault="0053506B" w:rsidP="00A477D6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sectPr w:rsidR="0053506B" w:rsidRPr="00B73E97" w:rsidSect="0007776A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2D1F" w14:textId="77777777" w:rsidR="007C0BCA" w:rsidRDefault="007C0BCA" w:rsidP="00400BED">
      <w:pPr>
        <w:spacing w:after="0" w:line="240" w:lineRule="auto"/>
      </w:pPr>
      <w:r>
        <w:separator/>
      </w:r>
    </w:p>
  </w:endnote>
  <w:endnote w:type="continuationSeparator" w:id="0">
    <w:p w14:paraId="1EB2907C" w14:textId="77777777" w:rsidR="007C0BCA" w:rsidRDefault="007C0BCA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FE19" w14:textId="72E0E5BF" w:rsidR="002F4C3D" w:rsidRDefault="002F4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B2BE40" w14:textId="77777777" w:rsidR="002F4C3D" w:rsidRDefault="002F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177FD" w14:textId="21AB12F2" w:rsidR="002F4C3D" w:rsidRDefault="002F4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51D8B" w14:textId="77777777" w:rsidR="002F4C3D" w:rsidRDefault="002F4C3D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5643" w14:textId="77777777" w:rsidR="007C0BCA" w:rsidRDefault="007C0BCA" w:rsidP="00400BED">
      <w:pPr>
        <w:spacing w:after="0" w:line="240" w:lineRule="auto"/>
      </w:pPr>
      <w:r>
        <w:separator/>
      </w:r>
    </w:p>
  </w:footnote>
  <w:footnote w:type="continuationSeparator" w:id="0">
    <w:p w14:paraId="0DC6E735" w14:textId="77777777" w:rsidR="007C0BCA" w:rsidRDefault="007C0BCA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3E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09E6"/>
    <w:rsid w:val="00162FC7"/>
    <w:rsid w:val="00164B20"/>
    <w:rsid w:val="0016733A"/>
    <w:rsid w:val="001673DC"/>
    <w:rsid w:val="00173BAA"/>
    <w:rsid w:val="0017448F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17E2"/>
    <w:rsid w:val="001B2633"/>
    <w:rsid w:val="001B36DC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AB6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4C3D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0129"/>
    <w:rsid w:val="004324BD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5CF2"/>
    <w:rsid w:val="00496409"/>
    <w:rsid w:val="0049749C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90695"/>
    <w:rsid w:val="00591512"/>
    <w:rsid w:val="00594033"/>
    <w:rsid w:val="00595CEE"/>
    <w:rsid w:val="00596075"/>
    <w:rsid w:val="005A0C87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0BCA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56E6"/>
    <w:rsid w:val="0087661E"/>
    <w:rsid w:val="00880F7C"/>
    <w:rsid w:val="008811B5"/>
    <w:rsid w:val="00881898"/>
    <w:rsid w:val="00881A49"/>
    <w:rsid w:val="0088487C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53341"/>
    <w:rsid w:val="00956AB4"/>
    <w:rsid w:val="0096271C"/>
    <w:rsid w:val="00963628"/>
    <w:rsid w:val="0096590B"/>
    <w:rsid w:val="009660A9"/>
    <w:rsid w:val="0096735A"/>
    <w:rsid w:val="009734FB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4CC0"/>
    <w:rsid w:val="00995A24"/>
    <w:rsid w:val="009964BB"/>
    <w:rsid w:val="00997661"/>
    <w:rsid w:val="009A1016"/>
    <w:rsid w:val="009A2872"/>
    <w:rsid w:val="009A5FAB"/>
    <w:rsid w:val="009A7187"/>
    <w:rsid w:val="009A78B3"/>
    <w:rsid w:val="009A7CFF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0FD9"/>
    <w:rsid w:val="00A04E5E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73CD"/>
    <w:rsid w:val="00A477D6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6D22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4FF9"/>
    <w:rsid w:val="00AC5A55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B0398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93EBC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3991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7948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5329079554710831"/>
                  <c:y val="5.1229451581709376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24%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56%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74952484387728"/>
                  <c:y val="-2.1195607128056283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2553866808"/>
                      <c:h val="0.228535031094086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0.13604971792319065"/>
                  <c:y val="-3.596836579638232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61148751761"/>
                      <c:h val="0.14641235723912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2FF521B-3091-4C18-91D1-F6308DE25B3D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8AE9-5484-4692-B633-A760F45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6</cp:revision>
  <cp:lastPrinted>2019-04-25T08:10:00Z</cp:lastPrinted>
  <dcterms:created xsi:type="dcterms:W3CDTF">2022-09-28T11:20:00Z</dcterms:created>
  <dcterms:modified xsi:type="dcterms:W3CDTF">2022-09-29T22:52:00Z</dcterms:modified>
</cp:coreProperties>
</file>